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5" w:rsidRDefault="00721D95">
      <w:pPr>
        <w:jc w:val="center"/>
        <w:rPr>
          <w:b/>
          <w:color w:val="000000"/>
        </w:rPr>
      </w:pPr>
      <w:bookmarkStart w:id="0" w:name="_GoBack"/>
      <w:bookmarkEnd w:id="0"/>
    </w:p>
    <w:p w:rsidR="00721D95" w:rsidRDefault="00C9435C">
      <w:pPr>
        <w:tabs>
          <w:tab w:val="left" w:pos="6135"/>
        </w:tabs>
        <w:jc w:val="center"/>
        <w:rPr>
          <w:color w:val="000000"/>
        </w:rPr>
      </w:pPr>
      <w:r>
        <w:object w:dxaOrig="3725" w:dyaOrig="4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37.75pt" o:ole="">
            <v:imagedata r:id="rId8" o:title=""/>
          </v:shape>
          <o:OLEObject Type="Embed" ProgID="Photoshop.Image.9" ShapeID="_x0000_i1025" DrawAspect="Content" ObjectID="_1606284776" r:id="rId9">
            <o:FieldCodes>\s</o:FieldCodes>
          </o:OLEObject>
        </w:object>
      </w:r>
    </w:p>
    <w:p w:rsidR="00721D95" w:rsidRDefault="00721D95">
      <w:pPr>
        <w:tabs>
          <w:tab w:val="left" w:pos="6135"/>
        </w:tabs>
        <w:jc w:val="center"/>
        <w:rPr>
          <w:color w:val="000000"/>
        </w:rPr>
      </w:pPr>
    </w:p>
    <w:p w:rsidR="00721D95" w:rsidRDefault="00721D95">
      <w:pPr>
        <w:jc w:val="center"/>
        <w:rPr>
          <w:color w:val="000000"/>
        </w:rPr>
      </w:pPr>
    </w:p>
    <w:p w:rsidR="002D1665" w:rsidRPr="0029189A" w:rsidRDefault="00EC42B1" w:rsidP="00EC42B1">
      <w:pPr>
        <w:jc w:val="center"/>
        <w:rPr>
          <w:rFonts w:ascii="Times" w:hAnsi="Times"/>
          <w:b/>
          <w:sz w:val="40"/>
          <w:szCs w:val="40"/>
        </w:rPr>
      </w:pPr>
      <w:r w:rsidRPr="0029189A">
        <w:rPr>
          <w:rFonts w:ascii="Times" w:hAnsi="Times"/>
          <w:b/>
          <w:sz w:val="40"/>
          <w:szCs w:val="40"/>
        </w:rPr>
        <w:t xml:space="preserve">ANNUAL REPORT </w:t>
      </w:r>
    </w:p>
    <w:p w:rsidR="002D1665" w:rsidRPr="0029189A" w:rsidRDefault="002D1665" w:rsidP="00EC42B1">
      <w:pPr>
        <w:jc w:val="center"/>
        <w:rPr>
          <w:rFonts w:ascii="Times" w:hAnsi="Times"/>
          <w:b/>
        </w:rPr>
      </w:pPr>
    </w:p>
    <w:p w:rsidR="00C9435C" w:rsidRPr="0029189A" w:rsidRDefault="00EC42B1" w:rsidP="00EC42B1">
      <w:pPr>
        <w:jc w:val="center"/>
        <w:rPr>
          <w:b/>
          <w:sz w:val="40"/>
          <w:szCs w:val="40"/>
        </w:rPr>
      </w:pPr>
      <w:r w:rsidRPr="0029189A">
        <w:rPr>
          <w:b/>
          <w:sz w:val="40"/>
          <w:szCs w:val="40"/>
        </w:rPr>
        <w:t xml:space="preserve">FISCAL YEAR </w:t>
      </w:r>
      <w:r w:rsidR="002417E7" w:rsidRPr="0029189A">
        <w:rPr>
          <w:b/>
          <w:sz w:val="40"/>
          <w:szCs w:val="40"/>
        </w:rPr>
        <w:t>201</w:t>
      </w:r>
      <w:r w:rsidR="00EB4C8F">
        <w:rPr>
          <w:b/>
          <w:sz w:val="40"/>
          <w:szCs w:val="40"/>
        </w:rPr>
        <w:t>8</w:t>
      </w:r>
    </w:p>
    <w:p w:rsidR="00853BB8" w:rsidRPr="00380118" w:rsidRDefault="00853BB8">
      <w:pPr>
        <w:jc w:val="center"/>
        <w:rPr>
          <w:color w:val="FF0000"/>
        </w:rPr>
      </w:pPr>
    </w:p>
    <w:p w:rsidR="00721D95" w:rsidRPr="00380118" w:rsidRDefault="00721D95">
      <w:pPr>
        <w:jc w:val="center"/>
        <w:rPr>
          <w:color w:val="FF0000"/>
          <w:sz w:val="28"/>
          <w:szCs w:val="28"/>
        </w:rPr>
      </w:pPr>
    </w:p>
    <w:p w:rsidR="00721D95" w:rsidRPr="007A47E4" w:rsidRDefault="006254B8">
      <w:pPr>
        <w:jc w:val="center"/>
      </w:pPr>
      <w:r>
        <w:t>Board-</w:t>
      </w:r>
      <w:r w:rsidR="00853BB8" w:rsidRPr="007A47E4">
        <w:t xml:space="preserve">approved </w:t>
      </w:r>
      <w:r w:rsidR="007A47E4" w:rsidRPr="007A47E4">
        <w:t>December 1</w:t>
      </w:r>
      <w:r w:rsidR="00EB4C8F">
        <w:t>3</w:t>
      </w:r>
      <w:r w:rsidR="007A47E4" w:rsidRPr="007A47E4">
        <w:t>, 201</w:t>
      </w:r>
      <w:r w:rsidR="00EB4C8F">
        <w:t>8</w:t>
      </w:r>
    </w:p>
    <w:p w:rsidR="00EC42B1" w:rsidRPr="00380118" w:rsidRDefault="00EC42B1" w:rsidP="00EC42B1">
      <w:pPr>
        <w:rPr>
          <w:color w:val="FF0000"/>
        </w:rPr>
      </w:pPr>
    </w:p>
    <w:p w:rsidR="003819BE" w:rsidRDefault="003819BE" w:rsidP="00EC42B1"/>
    <w:p w:rsidR="00714F8A" w:rsidRPr="001673AE" w:rsidRDefault="00714F8A" w:rsidP="00EC42B1"/>
    <w:p w:rsidR="00721D95" w:rsidRPr="001673AE" w:rsidRDefault="00721D95">
      <w:pPr>
        <w:jc w:val="center"/>
      </w:pPr>
    </w:p>
    <w:p w:rsidR="00721D95" w:rsidRPr="001673AE" w:rsidRDefault="00721D95">
      <w:pPr>
        <w:pStyle w:val="Heading1"/>
        <w:spacing w:line="240" w:lineRule="auto"/>
        <w:jc w:val="center"/>
        <w:rPr>
          <w:sz w:val="24"/>
        </w:rPr>
      </w:pPr>
      <w:r w:rsidRPr="001673AE">
        <w:rPr>
          <w:sz w:val="24"/>
        </w:rPr>
        <w:t>BOARD OF DIRECTORS (</w:t>
      </w:r>
      <w:r w:rsidRPr="001673AE">
        <w:rPr>
          <w:caps w:val="0"/>
          <w:sz w:val="24"/>
        </w:rPr>
        <w:t xml:space="preserve">August </w:t>
      </w:r>
      <w:r w:rsidRPr="001673AE">
        <w:rPr>
          <w:sz w:val="24"/>
        </w:rPr>
        <w:t>31, 20</w:t>
      </w:r>
      <w:r w:rsidR="00EB2158" w:rsidRPr="001673AE">
        <w:rPr>
          <w:sz w:val="24"/>
        </w:rPr>
        <w:t>1</w:t>
      </w:r>
      <w:r w:rsidR="00EB4C8F">
        <w:rPr>
          <w:sz w:val="24"/>
        </w:rPr>
        <w:t>8</w:t>
      </w:r>
      <w:r w:rsidRPr="001673AE">
        <w:rPr>
          <w:sz w:val="24"/>
        </w:rPr>
        <w:t>)</w:t>
      </w:r>
    </w:p>
    <w:p w:rsidR="000467EA" w:rsidRPr="0029189A" w:rsidRDefault="000467EA" w:rsidP="00476312"/>
    <w:p w:rsidR="0002201D" w:rsidRPr="0029189A" w:rsidRDefault="0002201D" w:rsidP="00A43CC6">
      <w:pPr>
        <w:tabs>
          <w:tab w:val="left" w:pos="3240"/>
          <w:tab w:val="left" w:pos="6480"/>
        </w:tabs>
        <w:spacing w:line="360" w:lineRule="auto"/>
      </w:pPr>
    </w:p>
    <w:p w:rsidR="006A387B" w:rsidRDefault="0002201D" w:rsidP="00476312">
      <w:pPr>
        <w:tabs>
          <w:tab w:val="left" w:pos="3240"/>
          <w:tab w:val="left" w:pos="6480"/>
        </w:tabs>
        <w:spacing w:line="360" w:lineRule="auto"/>
        <w:ind w:left="720" w:hanging="720"/>
        <w:rPr>
          <w:sz w:val="22"/>
          <w:szCs w:val="22"/>
        </w:rPr>
      </w:pPr>
      <w:r w:rsidRPr="00DE2A84">
        <w:rPr>
          <w:sz w:val="22"/>
          <w:szCs w:val="22"/>
        </w:rPr>
        <w:t xml:space="preserve">       </w:t>
      </w:r>
      <w:r w:rsidR="00BB594B" w:rsidRPr="00DE2A84">
        <w:rPr>
          <w:sz w:val="22"/>
          <w:szCs w:val="22"/>
        </w:rPr>
        <w:t xml:space="preserve">   </w:t>
      </w:r>
      <w:r w:rsidR="00C66A52" w:rsidRPr="00DE2A84">
        <w:rPr>
          <w:sz w:val="22"/>
          <w:szCs w:val="22"/>
        </w:rPr>
        <w:tab/>
      </w:r>
      <w:r w:rsidR="0029189A" w:rsidRPr="00DE2A84">
        <w:rPr>
          <w:sz w:val="22"/>
          <w:szCs w:val="22"/>
        </w:rPr>
        <w:t xml:space="preserve">Blayne Stansberry, </w:t>
      </w:r>
      <w:r w:rsidR="004249AA" w:rsidRPr="00DE2A84">
        <w:rPr>
          <w:sz w:val="22"/>
          <w:szCs w:val="22"/>
        </w:rPr>
        <w:t>President</w:t>
      </w:r>
      <w:r w:rsidR="0029189A" w:rsidRPr="00DE2A84">
        <w:rPr>
          <w:sz w:val="22"/>
          <w:szCs w:val="22"/>
        </w:rPr>
        <w:t xml:space="preserve">              </w:t>
      </w:r>
      <w:r w:rsidR="004249AA" w:rsidRPr="00DE2A84">
        <w:rPr>
          <w:sz w:val="22"/>
          <w:szCs w:val="22"/>
        </w:rPr>
        <w:t xml:space="preserve"> </w:t>
      </w:r>
      <w:r w:rsidR="0029189A" w:rsidRPr="00DE2A84">
        <w:rPr>
          <w:sz w:val="22"/>
          <w:szCs w:val="22"/>
        </w:rPr>
        <w:t xml:space="preserve">Precinct 2       </w:t>
      </w:r>
      <w:r w:rsidR="00522EB5">
        <w:rPr>
          <w:sz w:val="22"/>
          <w:szCs w:val="22"/>
        </w:rPr>
        <w:t xml:space="preserve"> </w:t>
      </w:r>
      <w:r w:rsidR="0029189A" w:rsidRPr="00DE2A84">
        <w:rPr>
          <w:sz w:val="22"/>
          <w:szCs w:val="22"/>
        </w:rPr>
        <w:t xml:space="preserve"> November 2014 – November 20</w:t>
      </w:r>
      <w:r w:rsidR="005411AD" w:rsidRPr="00DE2A84">
        <w:rPr>
          <w:sz w:val="22"/>
          <w:szCs w:val="22"/>
        </w:rPr>
        <w:t>22</w:t>
      </w:r>
      <w:r w:rsidR="0029189A" w:rsidRPr="00DE2A84">
        <w:rPr>
          <w:sz w:val="22"/>
          <w:szCs w:val="22"/>
        </w:rPr>
        <w:t xml:space="preserve"> </w:t>
      </w:r>
    </w:p>
    <w:p w:rsidR="0029189A" w:rsidRPr="00DE2A84" w:rsidRDefault="006A387B" w:rsidP="00476312">
      <w:pPr>
        <w:tabs>
          <w:tab w:val="left" w:pos="3240"/>
          <w:tab w:val="left" w:pos="6480"/>
        </w:tabs>
        <w:spacing w:line="360" w:lineRule="auto"/>
        <w:ind w:left="720" w:hanging="720"/>
        <w:rPr>
          <w:sz w:val="22"/>
          <w:szCs w:val="22"/>
        </w:rPr>
      </w:pPr>
      <w:r>
        <w:rPr>
          <w:sz w:val="22"/>
          <w:szCs w:val="22"/>
        </w:rPr>
        <w:tab/>
        <w:t xml:space="preserve">Craig </w:t>
      </w:r>
      <w:r w:rsidR="0029189A" w:rsidRPr="00DE2A84">
        <w:rPr>
          <w:sz w:val="22"/>
          <w:szCs w:val="22"/>
        </w:rPr>
        <w:t xml:space="preserve">Smith, Vice President         </w:t>
      </w:r>
      <w:r w:rsidR="004249AA" w:rsidRPr="00DE2A84">
        <w:rPr>
          <w:sz w:val="22"/>
          <w:szCs w:val="22"/>
        </w:rPr>
        <w:t xml:space="preserve">        </w:t>
      </w:r>
      <w:r w:rsidR="0029189A" w:rsidRPr="00DE2A84">
        <w:rPr>
          <w:sz w:val="22"/>
          <w:szCs w:val="22"/>
        </w:rPr>
        <w:t>Precinct 5         May 1998 - November 20</w:t>
      </w:r>
      <w:r w:rsidR="005411AD" w:rsidRPr="00DE2A84">
        <w:rPr>
          <w:sz w:val="22"/>
          <w:szCs w:val="22"/>
        </w:rPr>
        <w:t>22</w:t>
      </w:r>
      <w:r w:rsidR="0029189A" w:rsidRPr="00DE2A84">
        <w:rPr>
          <w:sz w:val="22"/>
          <w:szCs w:val="22"/>
        </w:rPr>
        <w:t xml:space="preserve">  </w:t>
      </w:r>
    </w:p>
    <w:p w:rsidR="0029189A" w:rsidRPr="00DE2A84" w:rsidRDefault="0029189A" w:rsidP="0029189A">
      <w:pPr>
        <w:tabs>
          <w:tab w:val="left" w:pos="3240"/>
          <w:tab w:val="left" w:pos="6480"/>
        </w:tabs>
        <w:spacing w:line="360" w:lineRule="auto"/>
        <w:ind w:left="720" w:hanging="720"/>
        <w:rPr>
          <w:sz w:val="22"/>
          <w:szCs w:val="22"/>
        </w:rPr>
      </w:pPr>
      <w:r w:rsidRPr="00DE2A84">
        <w:rPr>
          <w:sz w:val="22"/>
          <w:szCs w:val="22"/>
        </w:rPr>
        <w:tab/>
        <w:t>Blake Dorsett, Secretary</w:t>
      </w:r>
      <w:r w:rsidRPr="00DE2A84">
        <w:rPr>
          <w:sz w:val="22"/>
          <w:szCs w:val="22"/>
        </w:rPr>
        <w:tab/>
        <w:t xml:space="preserve">                Precinct 3         November 2012 - November 2020</w:t>
      </w:r>
    </w:p>
    <w:p w:rsidR="00BB594B" w:rsidRPr="00DE2A84" w:rsidRDefault="0029189A" w:rsidP="00476312">
      <w:pPr>
        <w:tabs>
          <w:tab w:val="left" w:pos="3240"/>
          <w:tab w:val="left" w:pos="6480"/>
        </w:tabs>
        <w:spacing w:line="360" w:lineRule="auto"/>
        <w:ind w:left="720" w:hanging="720"/>
        <w:rPr>
          <w:sz w:val="22"/>
          <w:szCs w:val="22"/>
        </w:rPr>
      </w:pPr>
      <w:r w:rsidRPr="00DE2A84">
        <w:rPr>
          <w:sz w:val="22"/>
          <w:szCs w:val="22"/>
        </w:rPr>
        <w:tab/>
      </w:r>
      <w:r w:rsidR="00BB594B" w:rsidRPr="00DE2A84">
        <w:rPr>
          <w:sz w:val="22"/>
          <w:szCs w:val="22"/>
        </w:rPr>
        <w:t xml:space="preserve">Mary Stone, </w:t>
      </w:r>
      <w:r w:rsidRPr="00DE2A84">
        <w:rPr>
          <w:sz w:val="22"/>
          <w:szCs w:val="22"/>
        </w:rPr>
        <w:t>Director</w:t>
      </w:r>
      <w:r w:rsidR="00BB594B" w:rsidRPr="00DE2A84">
        <w:rPr>
          <w:sz w:val="22"/>
          <w:szCs w:val="22"/>
        </w:rPr>
        <w:tab/>
        <w:t xml:space="preserve">                Precinct 1        </w:t>
      </w:r>
      <w:r w:rsidRPr="00DE2A84">
        <w:rPr>
          <w:sz w:val="22"/>
          <w:szCs w:val="22"/>
        </w:rPr>
        <w:t xml:space="preserve"> </w:t>
      </w:r>
      <w:r w:rsidR="00BB594B" w:rsidRPr="00DE2A84">
        <w:rPr>
          <w:sz w:val="22"/>
          <w:szCs w:val="22"/>
        </w:rPr>
        <w:t>Feb</w:t>
      </w:r>
      <w:r w:rsidR="00C66A52" w:rsidRPr="00DE2A84">
        <w:rPr>
          <w:sz w:val="22"/>
          <w:szCs w:val="22"/>
        </w:rPr>
        <w:t>ruary</w:t>
      </w:r>
      <w:r w:rsidR="00BB594B" w:rsidRPr="00DE2A84">
        <w:rPr>
          <w:sz w:val="22"/>
          <w:szCs w:val="22"/>
        </w:rPr>
        <w:t xml:space="preserve"> 2008 - November 20</w:t>
      </w:r>
      <w:r w:rsidRPr="00DE2A84">
        <w:rPr>
          <w:sz w:val="22"/>
          <w:szCs w:val="22"/>
        </w:rPr>
        <w:t>20</w:t>
      </w:r>
    </w:p>
    <w:p w:rsidR="00EB2158" w:rsidRPr="00DE2A84" w:rsidRDefault="00C66A52" w:rsidP="00476312">
      <w:pPr>
        <w:tabs>
          <w:tab w:val="left" w:pos="3240"/>
          <w:tab w:val="left" w:pos="6480"/>
        </w:tabs>
        <w:spacing w:line="360" w:lineRule="auto"/>
        <w:ind w:left="720" w:hanging="720"/>
        <w:rPr>
          <w:sz w:val="22"/>
          <w:szCs w:val="22"/>
        </w:rPr>
      </w:pPr>
      <w:r w:rsidRPr="00DE2A84">
        <w:rPr>
          <w:sz w:val="22"/>
          <w:szCs w:val="22"/>
        </w:rPr>
        <w:tab/>
      </w:r>
      <w:r w:rsidR="003541ED" w:rsidRPr="00DE2A84">
        <w:rPr>
          <w:sz w:val="22"/>
          <w:szCs w:val="22"/>
        </w:rPr>
        <w:t>Robert D. Larsen, Ph</w:t>
      </w:r>
      <w:r w:rsidR="00780578" w:rsidRPr="00DE2A84">
        <w:rPr>
          <w:sz w:val="22"/>
          <w:szCs w:val="22"/>
        </w:rPr>
        <w:t>.</w:t>
      </w:r>
      <w:r w:rsidR="003541ED" w:rsidRPr="00DE2A84">
        <w:rPr>
          <w:sz w:val="22"/>
          <w:szCs w:val="22"/>
        </w:rPr>
        <w:t>D</w:t>
      </w:r>
      <w:r w:rsidR="00780578" w:rsidRPr="00DE2A84">
        <w:rPr>
          <w:sz w:val="22"/>
          <w:szCs w:val="22"/>
        </w:rPr>
        <w:t>.</w:t>
      </w:r>
      <w:r w:rsidR="003541ED" w:rsidRPr="00DE2A84">
        <w:rPr>
          <w:sz w:val="22"/>
          <w:szCs w:val="22"/>
        </w:rPr>
        <w:t xml:space="preserve">, </w:t>
      </w:r>
      <w:r w:rsidRPr="00DE2A84">
        <w:rPr>
          <w:sz w:val="22"/>
          <w:szCs w:val="22"/>
        </w:rPr>
        <w:t>Director</w:t>
      </w:r>
      <w:r w:rsidR="003541ED" w:rsidRPr="00DE2A84">
        <w:rPr>
          <w:sz w:val="22"/>
          <w:szCs w:val="22"/>
        </w:rPr>
        <w:t xml:space="preserve">   </w:t>
      </w:r>
      <w:r w:rsidRPr="00DE2A84">
        <w:rPr>
          <w:sz w:val="22"/>
          <w:szCs w:val="22"/>
        </w:rPr>
        <w:t xml:space="preserve">    </w:t>
      </w:r>
      <w:r w:rsidR="006A387B">
        <w:rPr>
          <w:sz w:val="22"/>
          <w:szCs w:val="22"/>
        </w:rPr>
        <w:t xml:space="preserve"> </w:t>
      </w:r>
      <w:r w:rsidR="0029189A" w:rsidRPr="00DE2A84">
        <w:rPr>
          <w:sz w:val="22"/>
          <w:szCs w:val="22"/>
        </w:rPr>
        <w:t xml:space="preserve">Precinct 4         </w:t>
      </w:r>
      <w:r w:rsidR="003541ED" w:rsidRPr="00DE2A84">
        <w:rPr>
          <w:sz w:val="22"/>
          <w:szCs w:val="22"/>
        </w:rPr>
        <w:t>May 2003 - November 20</w:t>
      </w:r>
      <w:r w:rsidR="0029189A" w:rsidRPr="00DE2A84">
        <w:rPr>
          <w:sz w:val="22"/>
          <w:szCs w:val="22"/>
        </w:rPr>
        <w:t>20</w:t>
      </w:r>
      <w:r w:rsidR="003541ED" w:rsidRPr="00DE2A84">
        <w:rPr>
          <w:sz w:val="22"/>
          <w:szCs w:val="22"/>
        </w:rPr>
        <w:t xml:space="preserve">     </w:t>
      </w:r>
    </w:p>
    <w:p w:rsidR="00853BB8" w:rsidRPr="00380118" w:rsidRDefault="003541ED" w:rsidP="00476312">
      <w:pPr>
        <w:tabs>
          <w:tab w:val="left" w:pos="3240"/>
          <w:tab w:val="left" w:pos="6480"/>
        </w:tabs>
        <w:spacing w:line="360" w:lineRule="auto"/>
        <w:ind w:left="720" w:hanging="720"/>
        <w:rPr>
          <w:color w:val="FF0000"/>
        </w:rPr>
      </w:pPr>
      <w:r w:rsidRPr="00380118">
        <w:rPr>
          <w:color w:val="FF0000"/>
        </w:rPr>
        <w:t xml:space="preserve">       </w:t>
      </w:r>
      <w:r w:rsidR="00C66A52" w:rsidRPr="00380118">
        <w:rPr>
          <w:color w:val="FF0000"/>
        </w:rPr>
        <w:tab/>
      </w:r>
      <w:r w:rsidRPr="00380118">
        <w:rPr>
          <w:color w:val="FF0000"/>
        </w:rPr>
        <w:t xml:space="preserve">    </w:t>
      </w:r>
      <w:r w:rsidR="00C66A52" w:rsidRPr="00380118">
        <w:rPr>
          <w:color w:val="FF0000"/>
        </w:rPr>
        <w:tab/>
      </w:r>
    </w:p>
    <w:p w:rsidR="003541ED" w:rsidRDefault="003541ED" w:rsidP="00853BB8">
      <w:pPr>
        <w:tabs>
          <w:tab w:val="left" w:pos="3240"/>
          <w:tab w:val="left" w:pos="6480"/>
        </w:tabs>
        <w:spacing w:line="360" w:lineRule="auto"/>
      </w:pPr>
    </w:p>
    <w:p w:rsidR="0018237D" w:rsidRPr="001673AE" w:rsidRDefault="0018237D" w:rsidP="00853BB8">
      <w:pPr>
        <w:tabs>
          <w:tab w:val="left" w:pos="3240"/>
          <w:tab w:val="left" w:pos="6480"/>
        </w:tabs>
        <w:spacing w:line="360" w:lineRule="auto"/>
      </w:pPr>
    </w:p>
    <w:p w:rsidR="00721D95" w:rsidRPr="001673AE" w:rsidRDefault="00721D95" w:rsidP="00F979B3">
      <w:pPr>
        <w:ind w:left="1440" w:hanging="1440"/>
        <w:jc w:val="center"/>
        <w:rPr>
          <w:b/>
          <w:bCs/>
        </w:rPr>
      </w:pPr>
      <w:r w:rsidRPr="001673AE">
        <w:rPr>
          <w:b/>
          <w:bCs/>
        </w:rPr>
        <w:lastRenderedPageBreak/>
        <w:t>DISTRICT STAFF</w:t>
      </w:r>
    </w:p>
    <w:p w:rsidR="00721D95" w:rsidRPr="001673AE" w:rsidRDefault="00F979B3" w:rsidP="00F979B3">
      <w:pPr>
        <w:ind w:left="2880" w:firstLine="720"/>
        <w:rPr>
          <w:b/>
          <w:bCs/>
        </w:rPr>
      </w:pPr>
      <w:r>
        <w:rPr>
          <w:b/>
          <w:bCs/>
        </w:rPr>
        <w:t xml:space="preserve">       </w:t>
      </w:r>
      <w:r w:rsidR="00410FAC" w:rsidRPr="001673AE">
        <w:rPr>
          <w:b/>
          <w:bCs/>
        </w:rPr>
        <w:t>August 31, 20</w:t>
      </w:r>
      <w:r w:rsidR="00EB2158" w:rsidRPr="001673AE">
        <w:rPr>
          <w:b/>
          <w:bCs/>
        </w:rPr>
        <w:t>1</w:t>
      </w:r>
      <w:r w:rsidR="00D16A8E">
        <w:rPr>
          <w:b/>
          <w:bCs/>
        </w:rPr>
        <w:t>8</w:t>
      </w:r>
    </w:p>
    <w:p w:rsidR="00721D95" w:rsidRDefault="00721D95">
      <w:pPr>
        <w:ind w:left="1440"/>
        <w:jc w:val="center"/>
        <w:rPr>
          <w:b/>
          <w:bCs/>
        </w:rPr>
      </w:pPr>
    </w:p>
    <w:p w:rsidR="006C6975" w:rsidRDefault="006C6975">
      <w:pPr>
        <w:ind w:left="1440"/>
        <w:jc w:val="center"/>
        <w:rPr>
          <w:b/>
          <w:bCs/>
        </w:rPr>
      </w:pPr>
    </w:p>
    <w:p w:rsidR="006C6975" w:rsidRDefault="006C6975">
      <w:pPr>
        <w:ind w:left="1440"/>
        <w:jc w:val="center"/>
        <w:rPr>
          <w:b/>
          <w:bCs/>
        </w:rPr>
      </w:pPr>
    </w:p>
    <w:p w:rsidR="006C6975" w:rsidRDefault="006C6975">
      <w:pPr>
        <w:ind w:left="1440"/>
        <w:jc w:val="center"/>
        <w:rPr>
          <w:b/>
          <w:bCs/>
        </w:rPr>
      </w:pPr>
    </w:p>
    <w:p w:rsidR="006C6975" w:rsidRPr="006C6975" w:rsidRDefault="006C6975">
      <w:pPr>
        <w:ind w:left="1440"/>
        <w:jc w:val="center"/>
        <w:rPr>
          <w:bCs/>
        </w:rPr>
      </w:pPr>
    </w:p>
    <w:p w:rsidR="006C6975" w:rsidRPr="00DE2A84" w:rsidRDefault="006C6975" w:rsidP="00972AE6">
      <w:pPr>
        <w:ind w:firstLine="720"/>
        <w:rPr>
          <w:bCs/>
          <w:sz w:val="22"/>
          <w:szCs w:val="22"/>
        </w:rPr>
      </w:pPr>
      <w:r w:rsidRPr="00DE2A84">
        <w:rPr>
          <w:bCs/>
          <w:sz w:val="22"/>
          <w:szCs w:val="22"/>
        </w:rPr>
        <w:t>Alicia Reinmund-Martinez</w:t>
      </w:r>
      <w:r w:rsidR="000C2600" w:rsidRPr="00DE2A84">
        <w:rPr>
          <w:bCs/>
          <w:sz w:val="22"/>
          <w:szCs w:val="22"/>
        </w:rPr>
        <w:tab/>
      </w:r>
      <w:r w:rsidR="000C2600" w:rsidRPr="00DE2A84">
        <w:rPr>
          <w:bCs/>
          <w:sz w:val="22"/>
          <w:szCs w:val="22"/>
        </w:rPr>
        <w:tab/>
      </w:r>
      <w:r w:rsidR="000C2600" w:rsidRPr="00DE2A84">
        <w:rPr>
          <w:bCs/>
          <w:sz w:val="22"/>
          <w:szCs w:val="22"/>
        </w:rPr>
        <w:tab/>
      </w:r>
      <w:r w:rsidR="000C2600" w:rsidRPr="00DE2A84">
        <w:rPr>
          <w:bCs/>
          <w:sz w:val="22"/>
          <w:szCs w:val="22"/>
        </w:rPr>
        <w:tab/>
        <w:t>General Manager</w:t>
      </w:r>
    </w:p>
    <w:p w:rsidR="000C2600" w:rsidRPr="00DE2A84" w:rsidRDefault="000C2600" w:rsidP="006C6975">
      <w:pPr>
        <w:ind w:firstLine="720"/>
        <w:rPr>
          <w:bCs/>
          <w:sz w:val="22"/>
          <w:szCs w:val="22"/>
        </w:rPr>
      </w:pPr>
    </w:p>
    <w:p w:rsidR="006E3E2A" w:rsidRPr="006E3E2A" w:rsidRDefault="006E3E2A" w:rsidP="00972AE6">
      <w:pPr>
        <w:ind w:firstLine="720"/>
        <w:rPr>
          <w:bCs/>
          <w:sz w:val="22"/>
          <w:szCs w:val="22"/>
          <w:u w:val="single"/>
        </w:rPr>
      </w:pPr>
      <w:r w:rsidRPr="006E3E2A">
        <w:rPr>
          <w:bCs/>
          <w:sz w:val="22"/>
          <w:szCs w:val="22"/>
          <w:u w:val="single"/>
        </w:rPr>
        <w:t>Administration Team</w:t>
      </w:r>
    </w:p>
    <w:p w:rsidR="006E3E2A" w:rsidRDefault="006E3E2A" w:rsidP="00972AE6">
      <w:pPr>
        <w:ind w:firstLine="720"/>
        <w:rPr>
          <w:bCs/>
          <w:sz w:val="22"/>
          <w:szCs w:val="22"/>
        </w:rPr>
      </w:pPr>
    </w:p>
    <w:p w:rsidR="000C2600" w:rsidRPr="00DE2A84" w:rsidRDefault="000C2600" w:rsidP="00972AE6">
      <w:pPr>
        <w:ind w:firstLine="720"/>
        <w:rPr>
          <w:bCs/>
          <w:sz w:val="22"/>
          <w:szCs w:val="22"/>
        </w:rPr>
      </w:pPr>
      <w:r w:rsidRPr="00DE2A84">
        <w:rPr>
          <w:bCs/>
          <w:sz w:val="22"/>
          <w:szCs w:val="22"/>
        </w:rPr>
        <w:t>Dana Wilson</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Senior Administrative Manager</w:t>
      </w:r>
    </w:p>
    <w:p w:rsidR="000C2600" w:rsidRPr="00DE2A84" w:rsidRDefault="000C2600" w:rsidP="006C6975">
      <w:pPr>
        <w:ind w:firstLine="720"/>
        <w:rPr>
          <w:bCs/>
          <w:sz w:val="22"/>
          <w:szCs w:val="22"/>
        </w:rPr>
      </w:pP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00972AE6" w:rsidRPr="00DE2A84">
        <w:rPr>
          <w:bCs/>
          <w:sz w:val="22"/>
          <w:szCs w:val="22"/>
        </w:rPr>
        <w:tab/>
      </w:r>
      <w:r w:rsidR="006E3E2A">
        <w:rPr>
          <w:bCs/>
          <w:sz w:val="22"/>
          <w:szCs w:val="22"/>
        </w:rPr>
        <w:t xml:space="preserve">and </w:t>
      </w:r>
      <w:r w:rsidRPr="00DE2A84">
        <w:rPr>
          <w:bCs/>
          <w:sz w:val="22"/>
          <w:szCs w:val="22"/>
        </w:rPr>
        <w:t>Team Leader</w:t>
      </w:r>
    </w:p>
    <w:p w:rsidR="000C2600" w:rsidRPr="00DE2A84" w:rsidRDefault="000C2600" w:rsidP="006C6975">
      <w:pPr>
        <w:ind w:firstLine="720"/>
        <w:rPr>
          <w:bCs/>
          <w:sz w:val="22"/>
          <w:szCs w:val="22"/>
        </w:rPr>
      </w:pPr>
    </w:p>
    <w:p w:rsidR="000C2600" w:rsidRPr="00DE2A84" w:rsidRDefault="000C2600" w:rsidP="00972AE6">
      <w:pPr>
        <w:ind w:firstLine="720"/>
        <w:rPr>
          <w:bCs/>
          <w:sz w:val="22"/>
          <w:szCs w:val="22"/>
        </w:rPr>
      </w:pPr>
      <w:r w:rsidRPr="00DE2A84">
        <w:rPr>
          <w:bCs/>
          <w:sz w:val="22"/>
          <w:szCs w:val="22"/>
        </w:rPr>
        <w:t xml:space="preserve">Tammy </w:t>
      </w:r>
      <w:r w:rsidR="00BF2CF1" w:rsidRPr="00DE2A84">
        <w:rPr>
          <w:bCs/>
          <w:sz w:val="22"/>
          <w:szCs w:val="22"/>
        </w:rPr>
        <w:t>Raymond</w:t>
      </w:r>
      <w:r w:rsidR="00BF2CF1" w:rsidRPr="00DE2A84">
        <w:rPr>
          <w:bCs/>
          <w:sz w:val="22"/>
          <w:szCs w:val="22"/>
        </w:rPr>
        <w:tab/>
      </w:r>
      <w:r w:rsidR="00BF2CF1" w:rsidRPr="00DE2A84">
        <w:rPr>
          <w:bCs/>
          <w:sz w:val="22"/>
          <w:szCs w:val="22"/>
        </w:rPr>
        <w:tab/>
      </w:r>
      <w:r w:rsidR="00BF2CF1" w:rsidRPr="00DE2A84">
        <w:rPr>
          <w:bCs/>
          <w:sz w:val="22"/>
          <w:szCs w:val="22"/>
        </w:rPr>
        <w:tab/>
      </w:r>
      <w:r w:rsidR="00BF2CF1" w:rsidRPr="00DE2A84">
        <w:rPr>
          <w:bCs/>
          <w:sz w:val="22"/>
          <w:szCs w:val="22"/>
        </w:rPr>
        <w:tab/>
      </w:r>
      <w:r w:rsidR="00BF2CF1" w:rsidRPr="00DE2A84">
        <w:rPr>
          <w:bCs/>
          <w:sz w:val="22"/>
          <w:szCs w:val="22"/>
        </w:rPr>
        <w:tab/>
        <w:t>Senior Administrative</w:t>
      </w:r>
      <w:r w:rsidRPr="00DE2A84">
        <w:rPr>
          <w:bCs/>
          <w:sz w:val="22"/>
          <w:szCs w:val="22"/>
        </w:rPr>
        <w:t xml:space="preserve"> Specialist</w:t>
      </w:r>
    </w:p>
    <w:p w:rsidR="000C2600" w:rsidRPr="00DE2A84" w:rsidRDefault="000C2600" w:rsidP="006C6975">
      <w:pPr>
        <w:ind w:firstLine="720"/>
        <w:rPr>
          <w:bCs/>
          <w:sz w:val="22"/>
          <w:szCs w:val="22"/>
        </w:rPr>
      </w:pPr>
    </w:p>
    <w:p w:rsidR="000C2600" w:rsidRPr="00DE2A84" w:rsidRDefault="000C2600" w:rsidP="00972AE6">
      <w:pPr>
        <w:ind w:firstLine="720"/>
        <w:rPr>
          <w:bCs/>
          <w:sz w:val="22"/>
          <w:szCs w:val="22"/>
        </w:rPr>
      </w:pPr>
      <w:r w:rsidRPr="00DE2A84">
        <w:rPr>
          <w:bCs/>
          <w:sz w:val="22"/>
          <w:szCs w:val="22"/>
        </w:rPr>
        <w:t>Shannon DeLong</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Senior Accounting Specialist</w:t>
      </w:r>
    </w:p>
    <w:p w:rsidR="000C2600" w:rsidRPr="00DE2A84" w:rsidRDefault="000C2600" w:rsidP="006C6975">
      <w:pPr>
        <w:ind w:firstLine="720"/>
        <w:rPr>
          <w:bCs/>
          <w:sz w:val="22"/>
          <w:szCs w:val="22"/>
        </w:rPr>
      </w:pPr>
    </w:p>
    <w:p w:rsidR="006E3E2A" w:rsidRDefault="006E3E2A" w:rsidP="00972AE6">
      <w:pPr>
        <w:ind w:firstLine="720"/>
        <w:rPr>
          <w:bCs/>
          <w:sz w:val="22"/>
          <w:szCs w:val="22"/>
          <w:u w:val="single"/>
        </w:rPr>
      </w:pPr>
      <w:r w:rsidRPr="006E3E2A">
        <w:rPr>
          <w:bCs/>
          <w:sz w:val="22"/>
          <w:szCs w:val="22"/>
          <w:u w:val="single"/>
        </w:rPr>
        <w:t>Aquifer Science Team</w:t>
      </w:r>
    </w:p>
    <w:p w:rsidR="006E3E2A" w:rsidRPr="006E3E2A" w:rsidRDefault="006E3E2A" w:rsidP="00972AE6">
      <w:pPr>
        <w:ind w:firstLine="720"/>
        <w:rPr>
          <w:bCs/>
          <w:sz w:val="22"/>
          <w:szCs w:val="22"/>
          <w:u w:val="single"/>
        </w:rPr>
      </w:pPr>
    </w:p>
    <w:p w:rsidR="000C2600" w:rsidRPr="00DE2A84" w:rsidRDefault="000C2600" w:rsidP="00972AE6">
      <w:pPr>
        <w:ind w:firstLine="720"/>
        <w:rPr>
          <w:bCs/>
          <w:sz w:val="22"/>
          <w:szCs w:val="22"/>
        </w:rPr>
      </w:pPr>
      <w:r w:rsidRPr="00DE2A84">
        <w:rPr>
          <w:bCs/>
          <w:sz w:val="22"/>
          <w:szCs w:val="22"/>
        </w:rPr>
        <w:t>Brian Smith</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Principal Hydrogeologist</w:t>
      </w:r>
    </w:p>
    <w:p w:rsidR="000C2600" w:rsidRPr="00DE2A84" w:rsidRDefault="000C2600" w:rsidP="006C6975">
      <w:pPr>
        <w:ind w:firstLine="720"/>
        <w:rPr>
          <w:bCs/>
          <w:sz w:val="22"/>
          <w:szCs w:val="22"/>
        </w:rPr>
      </w:pP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00972AE6" w:rsidRPr="00DE2A84">
        <w:rPr>
          <w:bCs/>
          <w:sz w:val="22"/>
          <w:szCs w:val="22"/>
        </w:rPr>
        <w:tab/>
      </w:r>
      <w:r w:rsidR="006E3E2A">
        <w:rPr>
          <w:bCs/>
          <w:sz w:val="22"/>
          <w:szCs w:val="22"/>
        </w:rPr>
        <w:t>and</w:t>
      </w:r>
      <w:r w:rsidRPr="00DE2A84">
        <w:rPr>
          <w:bCs/>
          <w:sz w:val="22"/>
          <w:szCs w:val="22"/>
        </w:rPr>
        <w:t xml:space="preserve"> Team Leader</w:t>
      </w:r>
    </w:p>
    <w:p w:rsidR="000C2600" w:rsidRPr="00DE2A84" w:rsidRDefault="000C2600" w:rsidP="006C6975">
      <w:pPr>
        <w:ind w:firstLine="720"/>
        <w:rPr>
          <w:bCs/>
          <w:sz w:val="22"/>
          <w:szCs w:val="22"/>
        </w:rPr>
      </w:pPr>
    </w:p>
    <w:p w:rsidR="000C2600" w:rsidRPr="00DE2A84" w:rsidRDefault="000C2600" w:rsidP="00972AE6">
      <w:pPr>
        <w:ind w:firstLine="720"/>
        <w:rPr>
          <w:bCs/>
          <w:sz w:val="22"/>
          <w:szCs w:val="22"/>
        </w:rPr>
      </w:pPr>
      <w:r w:rsidRPr="00DE2A84">
        <w:rPr>
          <w:bCs/>
          <w:sz w:val="22"/>
          <w:szCs w:val="22"/>
        </w:rPr>
        <w:t>Brian Hunt</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Senior Hydrogeologist</w:t>
      </w:r>
    </w:p>
    <w:p w:rsidR="000C2600" w:rsidRPr="00DE2A84" w:rsidRDefault="000C2600" w:rsidP="006C6975">
      <w:pPr>
        <w:ind w:firstLine="720"/>
        <w:rPr>
          <w:bCs/>
          <w:sz w:val="22"/>
          <w:szCs w:val="22"/>
        </w:rPr>
      </w:pPr>
    </w:p>
    <w:p w:rsidR="000C2600" w:rsidRDefault="00BF2CF1" w:rsidP="00972AE6">
      <w:pPr>
        <w:ind w:firstLine="720"/>
        <w:rPr>
          <w:bCs/>
          <w:sz w:val="22"/>
          <w:szCs w:val="22"/>
        </w:rPr>
      </w:pPr>
      <w:r w:rsidRPr="00DE2A84">
        <w:rPr>
          <w:bCs/>
          <w:sz w:val="22"/>
          <w:szCs w:val="22"/>
        </w:rPr>
        <w:t>J</w:t>
      </w:r>
      <w:r w:rsidR="000C2600" w:rsidRPr="00DE2A84">
        <w:rPr>
          <w:bCs/>
          <w:sz w:val="22"/>
          <w:szCs w:val="22"/>
        </w:rPr>
        <w:t>ustin Camp</w:t>
      </w:r>
      <w:r w:rsidR="000C2600" w:rsidRPr="00DE2A84">
        <w:rPr>
          <w:bCs/>
          <w:sz w:val="22"/>
          <w:szCs w:val="22"/>
        </w:rPr>
        <w:tab/>
      </w:r>
      <w:r w:rsidR="000C2600" w:rsidRPr="00DE2A84">
        <w:rPr>
          <w:bCs/>
          <w:sz w:val="22"/>
          <w:szCs w:val="22"/>
        </w:rPr>
        <w:tab/>
      </w:r>
      <w:r w:rsidR="000C2600" w:rsidRPr="00DE2A84">
        <w:rPr>
          <w:bCs/>
          <w:sz w:val="22"/>
          <w:szCs w:val="22"/>
        </w:rPr>
        <w:tab/>
      </w:r>
      <w:r w:rsidR="000C2600" w:rsidRPr="00DE2A84">
        <w:rPr>
          <w:bCs/>
          <w:sz w:val="22"/>
          <w:szCs w:val="22"/>
        </w:rPr>
        <w:tab/>
      </w:r>
      <w:r w:rsidR="000C2600" w:rsidRPr="00DE2A84">
        <w:rPr>
          <w:bCs/>
          <w:sz w:val="22"/>
          <w:szCs w:val="22"/>
        </w:rPr>
        <w:tab/>
      </w:r>
      <w:r w:rsidR="000C2600" w:rsidRPr="00DE2A84">
        <w:rPr>
          <w:bCs/>
          <w:sz w:val="22"/>
          <w:szCs w:val="22"/>
        </w:rPr>
        <w:tab/>
        <w:t>Hydrogeologist Technician</w:t>
      </w:r>
    </w:p>
    <w:p w:rsidR="006E3E2A" w:rsidRDefault="006E3E2A" w:rsidP="00972AE6">
      <w:pPr>
        <w:ind w:firstLine="720"/>
        <w:rPr>
          <w:bCs/>
          <w:sz w:val="22"/>
          <w:szCs w:val="22"/>
        </w:rPr>
      </w:pPr>
    </w:p>
    <w:p w:rsidR="006E3E2A" w:rsidRPr="00DE2A84" w:rsidRDefault="006E3E2A" w:rsidP="00972AE6">
      <w:pPr>
        <w:ind w:firstLine="720"/>
        <w:rPr>
          <w:bCs/>
          <w:sz w:val="22"/>
          <w:szCs w:val="22"/>
        </w:rPr>
      </w:pPr>
      <w:r>
        <w:rPr>
          <w:bCs/>
          <w:sz w:val="22"/>
          <w:szCs w:val="22"/>
        </w:rPr>
        <w:t>Lane Cockrell</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Hydrogeologist Intern</w:t>
      </w:r>
    </w:p>
    <w:p w:rsidR="000C2600" w:rsidRPr="00DE2A84" w:rsidRDefault="000C2600" w:rsidP="00BF2CF1">
      <w:pPr>
        <w:rPr>
          <w:bCs/>
          <w:sz w:val="22"/>
          <w:szCs w:val="22"/>
        </w:rPr>
      </w:pPr>
    </w:p>
    <w:p w:rsidR="006E3E2A" w:rsidRPr="006E3E2A" w:rsidRDefault="006E3E2A" w:rsidP="00A40AFA">
      <w:pPr>
        <w:ind w:left="5760" w:hanging="5040"/>
        <w:rPr>
          <w:bCs/>
          <w:sz w:val="22"/>
          <w:szCs w:val="22"/>
          <w:u w:val="single"/>
        </w:rPr>
      </w:pPr>
      <w:r w:rsidRPr="006E3E2A">
        <w:rPr>
          <w:bCs/>
          <w:sz w:val="22"/>
          <w:szCs w:val="22"/>
          <w:u w:val="single"/>
        </w:rPr>
        <w:t>Education and Community Outreach Team</w:t>
      </w:r>
      <w:r w:rsidRPr="006E3E2A">
        <w:rPr>
          <w:bCs/>
          <w:sz w:val="22"/>
          <w:szCs w:val="22"/>
        </w:rPr>
        <w:tab/>
      </w:r>
      <w:r w:rsidRPr="006E3E2A">
        <w:rPr>
          <w:bCs/>
          <w:sz w:val="22"/>
          <w:szCs w:val="22"/>
          <w:u w:val="single"/>
        </w:rPr>
        <w:t xml:space="preserve"> </w:t>
      </w:r>
    </w:p>
    <w:p w:rsidR="006E3E2A" w:rsidRDefault="006E3E2A" w:rsidP="00A40AFA">
      <w:pPr>
        <w:ind w:left="5760" w:hanging="5040"/>
        <w:rPr>
          <w:bCs/>
          <w:sz w:val="22"/>
          <w:szCs w:val="22"/>
        </w:rPr>
      </w:pPr>
    </w:p>
    <w:p w:rsidR="000C2600" w:rsidRPr="00DE2A84" w:rsidRDefault="00A40AFA" w:rsidP="006E3E2A">
      <w:pPr>
        <w:ind w:left="5760" w:hanging="5040"/>
        <w:rPr>
          <w:bCs/>
          <w:sz w:val="22"/>
          <w:szCs w:val="22"/>
        </w:rPr>
      </w:pPr>
      <w:r>
        <w:rPr>
          <w:bCs/>
          <w:sz w:val="22"/>
          <w:szCs w:val="22"/>
        </w:rPr>
        <w:t>Robin Gary</w:t>
      </w:r>
      <w:r>
        <w:rPr>
          <w:bCs/>
          <w:sz w:val="22"/>
          <w:szCs w:val="22"/>
        </w:rPr>
        <w:tab/>
      </w:r>
      <w:r w:rsidR="000C2600" w:rsidRPr="00DE2A84">
        <w:rPr>
          <w:bCs/>
          <w:sz w:val="22"/>
          <w:szCs w:val="22"/>
        </w:rPr>
        <w:t xml:space="preserve">Senior </w:t>
      </w:r>
      <w:r>
        <w:rPr>
          <w:bCs/>
          <w:sz w:val="22"/>
          <w:szCs w:val="22"/>
        </w:rPr>
        <w:t>Public Information and Education Coordinator</w:t>
      </w:r>
      <w:r w:rsidR="006E3E2A">
        <w:rPr>
          <w:bCs/>
          <w:sz w:val="22"/>
          <w:szCs w:val="22"/>
        </w:rPr>
        <w:t xml:space="preserve"> and </w:t>
      </w:r>
      <w:r w:rsidR="000C2600" w:rsidRPr="00DE2A84">
        <w:rPr>
          <w:bCs/>
          <w:sz w:val="22"/>
          <w:szCs w:val="22"/>
        </w:rPr>
        <w:t>Team Leader</w:t>
      </w:r>
    </w:p>
    <w:p w:rsidR="000C2600" w:rsidRPr="00DE2A84" w:rsidRDefault="000C2600" w:rsidP="000C2600">
      <w:pPr>
        <w:ind w:left="720" w:firstLine="5850"/>
        <w:rPr>
          <w:bCs/>
          <w:sz w:val="22"/>
          <w:szCs w:val="22"/>
        </w:rPr>
      </w:pPr>
    </w:p>
    <w:p w:rsidR="000C2600" w:rsidRPr="00DE2A84" w:rsidRDefault="00BF2CF1" w:rsidP="00972AE6">
      <w:pPr>
        <w:ind w:firstLine="720"/>
        <w:rPr>
          <w:bCs/>
          <w:sz w:val="22"/>
          <w:szCs w:val="22"/>
        </w:rPr>
      </w:pPr>
      <w:r w:rsidRPr="00DE2A84">
        <w:rPr>
          <w:bCs/>
          <w:sz w:val="22"/>
          <w:szCs w:val="22"/>
        </w:rPr>
        <w:t>J</w:t>
      </w:r>
      <w:r w:rsidR="000C2600" w:rsidRPr="00DE2A84">
        <w:rPr>
          <w:bCs/>
          <w:sz w:val="22"/>
          <w:szCs w:val="22"/>
        </w:rPr>
        <w:t>ackie Vay</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Outreach Specialist</w:t>
      </w:r>
    </w:p>
    <w:p w:rsidR="000C2600" w:rsidRPr="00DE2A84" w:rsidRDefault="000C2600" w:rsidP="000C2600">
      <w:pPr>
        <w:ind w:left="720"/>
        <w:rPr>
          <w:bCs/>
          <w:sz w:val="22"/>
          <w:szCs w:val="22"/>
        </w:rPr>
      </w:pPr>
    </w:p>
    <w:p w:rsidR="006E3E2A" w:rsidRPr="006E3E2A" w:rsidRDefault="006E3E2A" w:rsidP="00703964">
      <w:pPr>
        <w:ind w:left="5760" w:hanging="5040"/>
        <w:rPr>
          <w:bCs/>
          <w:sz w:val="22"/>
          <w:szCs w:val="22"/>
          <w:u w:val="single"/>
        </w:rPr>
      </w:pPr>
      <w:r w:rsidRPr="006E3E2A">
        <w:rPr>
          <w:bCs/>
          <w:sz w:val="22"/>
          <w:szCs w:val="22"/>
          <w:u w:val="single"/>
        </w:rPr>
        <w:t>Regulatory Compliance Team</w:t>
      </w:r>
    </w:p>
    <w:p w:rsidR="006E3E2A" w:rsidRDefault="006E3E2A" w:rsidP="00703964">
      <w:pPr>
        <w:ind w:left="5760" w:hanging="5040"/>
        <w:rPr>
          <w:bCs/>
          <w:sz w:val="22"/>
          <w:szCs w:val="22"/>
        </w:rPr>
      </w:pPr>
    </w:p>
    <w:p w:rsidR="000C2600" w:rsidRPr="00DE2A84" w:rsidRDefault="000C2600" w:rsidP="00703964">
      <w:pPr>
        <w:ind w:left="5760" w:hanging="5040"/>
        <w:rPr>
          <w:bCs/>
          <w:sz w:val="22"/>
          <w:szCs w:val="22"/>
        </w:rPr>
      </w:pPr>
      <w:r w:rsidRPr="00DE2A84">
        <w:rPr>
          <w:bCs/>
          <w:sz w:val="22"/>
          <w:szCs w:val="22"/>
        </w:rPr>
        <w:t>V</w:t>
      </w:r>
      <w:r w:rsidR="00703964" w:rsidRPr="00DE2A84">
        <w:rPr>
          <w:bCs/>
          <w:sz w:val="22"/>
          <w:szCs w:val="22"/>
        </w:rPr>
        <w:t>anessa Escobar</w:t>
      </w:r>
      <w:r w:rsidR="00703964" w:rsidRPr="00DE2A84">
        <w:rPr>
          <w:bCs/>
          <w:sz w:val="22"/>
          <w:szCs w:val="22"/>
        </w:rPr>
        <w:tab/>
      </w:r>
      <w:r w:rsidR="00BF2CF1" w:rsidRPr="00DE2A84">
        <w:rPr>
          <w:bCs/>
          <w:sz w:val="22"/>
          <w:szCs w:val="22"/>
        </w:rPr>
        <w:t xml:space="preserve">Senior </w:t>
      </w:r>
      <w:r w:rsidRPr="00DE2A84">
        <w:rPr>
          <w:bCs/>
          <w:sz w:val="22"/>
          <w:szCs w:val="22"/>
        </w:rPr>
        <w:t>Regulatory Compliance Coordinator</w:t>
      </w:r>
    </w:p>
    <w:p w:rsidR="000C2600" w:rsidRPr="00DE2A84" w:rsidRDefault="000C2600" w:rsidP="000C2600">
      <w:pPr>
        <w:ind w:left="720"/>
        <w:rPr>
          <w:bCs/>
          <w:sz w:val="22"/>
          <w:szCs w:val="22"/>
        </w:rPr>
      </w:pP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00972AE6" w:rsidRPr="00DE2A84">
        <w:rPr>
          <w:bCs/>
          <w:sz w:val="22"/>
          <w:szCs w:val="22"/>
        </w:rPr>
        <w:tab/>
      </w:r>
      <w:r w:rsidR="006E3E2A">
        <w:rPr>
          <w:bCs/>
          <w:sz w:val="22"/>
          <w:szCs w:val="22"/>
        </w:rPr>
        <w:t>and</w:t>
      </w:r>
      <w:r w:rsidRPr="00DE2A84">
        <w:rPr>
          <w:bCs/>
          <w:sz w:val="22"/>
          <w:szCs w:val="22"/>
        </w:rPr>
        <w:t xml:space="preserve"> Team Leader</w:t>
      </w:r>
    </w:p>
    <w:p w:rsidR="000C2600" w:rsidRPr="00DE2A84" w:rsidRDefault="000C2600" w:rsidP="000C2600">
      <w:pPr>
        <w:ind w:left="720"/>
        <w:rPr>
          <w:bCs/>
          <w:sz w:val="22"/>
          <w:szCs w:val="22"/>
        </w:rPr>
      </w:pPr>
    </w:p>
    <w:p w:rsidR="000C2600" w:rsidRPr="00DE2A84" w:rsidRDefault="00703964" w:rsidP="00703964">
      <w:pPr>
        <w:ind w:left="5760" w:hanging="5040"/>
        <w:rPr>
          <w:bCs/>
          <w:sz w:val="22"/>
          <w:szCs w:val="22"/>
        </w:rPr>
      </w:pPr>
      <w:r w:rsidRPr="00DE2A84">
        <w:rPr>
          <w:bCs/>
          <w:sz w:val="22"/>
          <w:szCs w:val="22"/>
        </w:rPr>
        <w:t>Kendall Bell-Enders</w:t>
      </w:r>
      <w:r w:rsidRPr="00DE2A84">
        <w:rPr>
          <w:bCs/>
          <w:sz w:val="22"/>
          <w:szCs w:val="22"/>
        </w:rPr>
        <w:tab/>
      </w:r>
      <w:r w:rsidR="00BF2CF1" w:rsidRPr="00DE2A84">
        <w:rPr>
          <w:bCs/>
          <w:sz w:val="22"/>
          <w:szCs w:val="22"/>
        </w:rPr>
        <w:t xml:space="preserve">Senior </w:t>
      </w:r>
      <w:r w:rsidR="000C2600" w:rsidRPr="00DE2A84">
        <w:rPr>
          <w:bCs/>
          <w:sz w:val="22"/>
          <w:szCs w:val="22"/>
        </w:rPr>
        <w:t>Regulatory Compliance Coordinator</w:t>
      </w:r>
    </w:p>
    <w:p w:rsidR="000C2600" w:rsidRPr="00DE2A84" w:rsidRDefault="000C2600" w:rsidP="000C2600">
      <w:pPr>
        <w:ind w:left="720"/>
        <w:rPr>
          <w:bCs/>
          <w:sz w:val="22"/>
          <w:szCs w:val="22"/>
        </w:rPr>
      </w:pPr>
    </w:p>
    <w:p w:rsidR="000C2600" w:rsidRPr="00DE2A84" w:rsidRDefault="000C2600" w:rsidP="00972AE6">
      <w:pPr>
        <w:ind w:firstLine="720"/>
        <w:rPr>
          <w:bCs/>
          <w:sz w:val="22"/>
          <w:szCs w:val="22"/>
        </w:rPr>
      </w:pPr>
      <w:r w:rsidRPr="00DE2A84">
        <w:rPr>
          <w:bCs/>
          <w:sz w:val="22"/>
          <w:szCs w:val="22"/>
        </w:rPr>
        <w:t>Erin Swanson</w:t>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r>
      <w:r w:rsidRPr="00DE2A84">
        <w:rPr>
          <w:bCs/>
          <w:sz w:val="22"/>
          <w:szCs w:val="22"/>
        </w:rPr>
        <w:tab/>
        <w:t>Regulatory Compliance Specialist</w:t>
      </w:r>
    </w:p>
    <w:p w:rsidR="000C2600" w:rsidRPr="00DE2A84" w:rsidRDefault="000C2600" w:rsidP="000C2600">
      <w:pPr>
        <w:ind w:left="5760"/>
        <w:rPr>
          <w:bCs/>
          <w:sz w:val="22"/>
          <w:szCs w:val="22"/>
        </w:rPr>
      </w:pPr>
    </w:p>
    <w:p w:rsidR="000C2600" w:rsidRPr="00DE2A84" w:rsidRDefault="000C2600" w:rsidP="000C2600">
      <w:pPr>
        <w:ind w:left="5760"/>
        <w:rPr>
          <w:bCs/>
          <w:sz w:val="22"/>
          <w:szCs w:val="22"/>
        </w:rPr>
      </w:pPr>
    </w:p>
    <w:p w:rsidR="000C2600" w:rsidRPr="006C6975" w:rsidRDefault="000C2600" w:rsidP="006C6975">
      <w:pPr>
        <w:ind w:firstLine="720"/>
        <w:rPr>
          <w:bCs/>
        </w:rPr>
      </w:pPr>
    </w:p>
    <w:p w:rsidR="006C6975" w:rsidRDefault="006C6975">
      <w:pPr>
        <w:ind w:left="1440"/>
        <w:jc w:val="center"/>
        <w:rPr>
          <w:b/>
          <w:bCs/>
        </w:rPr>
      </w:pPr>
    </w:p>
    <w:p w:rsidR="000C2600" w:rsidRDefault="000C2600">
      <w:pPr>
        <w:ind w:left="1440"/>
        <w:jc w:val="center"/>
        <w:rPr>
          <w:b/>
          <w:bCs/>
        </w:rPr>
      </w:pPr>
    </w:p>
    <w:p w:rsidR="006C6975" w:rsidRDefault="006C6975" w:rsidP="006C6975">
      <w:pPr>
        <w:ind w:left="720"/>
        <w:jc w:val="center"/>
        <w:rPr>
          <w:b/>
          <w:bCs/>
        </w:rPr>
      </w:pPr>
    </w:p>
    <w:p w:rsidR="00A0266C" w:rsidRPr="00F724BA" w:rsidRDefault="00F724BA" w:rsidP="00F724BA">
      <w:pPr>
        <w:tabs>
          <w:tab w:val="left" w:pos="5040"/>
        </w:tabs>
        <w:ind w:left="1440"/>
        <w:rPr>
          <w:color w:val="FF0000"/>
        </w:rPr>
      </w:pPr>
      <w:r>
        <w:rPr>
          <w:color w:val="FF0000"/>
        </w:rPr>
        <w:lastRenderedPageBreak/>
        <w:t xml:space="preserve">             </w:t>
      </w:r>
      <w:r w:rsidR="00721D95" w:rsidRPr="00380118">
        <w:rPr>
          <w:color w:val="FF0000"/>
        </w:rPr>
        <w:t xml:space="preserve">                 </w:t>
      </w:r>
      <w:r w:rsidR="00B7224F" w:rsidRPr="00380118">
        <w:rPr>
          <w:noProof/>
          <w:color w:val="FF0000"/>
        </w:rPr>
        <mc:AlternateContent>
          <mc:Choice Requires="wps">
            <w:drawing>
              <wp:anchor distT="0" distB="0" distL="114300" distR="114300" simplePos="0" relativeHeight="251657728" behindDoc="0" locked="0" layoutInCell="1" allowOverlap="1" wp14:anchorId="0DCF339A" wp14:editId="60FB4EDE">
                <wp:simplePos x="0" y="0"/>
                <wp:positionH relativeFrom="column">
                  <wp:posOffset>2743200</wp:posOffset>
                </wp:positionH>
                <wp:positionV relativeFrom="paragraph">
                  <wp:posOffset>1097915</wp:posOffset>
                </wp:positionV>
                <wp:extent cx="342900"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91B" w:rsidRDefault="006C391B" w:rsidP="009758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F339A" id="_x0000_t202" coordsize="21600,21600" o:spt="202" path="m,l,21600r21600,l21600,xe">
                <v:stroke joinstyle="miter"/>
                <v:path gradientshapeok="t" o:connecttype="rect"/>
              </v:shapetype>
              <v:shape id="Text Box 8" o:spid="_x0000_s1026" type="#_x0000_t202" style="position:absolute;left:0;text-align:left;margin-left:3in;margin-top:86.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EYfgIAAA4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" stroked="f">
                <v:textbox>
                  <w:txbxContent>
                    <w:p w:rsidR="006C391B" w:rsidRDefault="006C391B" w:rsidP="00975874"/>
                  </w:txbxContent>
                </v:textbox>
              </v:shape>
            </w:pict>
          </mc:Fallback>
        </mc:AlternateContent>
      </w:r>
    </w:p>
    <w:p w:rsidR="00721D95" w:rsidRPr="007F2BBC" w:rsidRDefault="00721D95">
      <w:pPr>
        <w:pStyle w:val="Heading1"/>
        <w:spacing w:line="240" w:lineRule="auto"/>
        <w:jc w:val="center"/>
        <w:rPr>
          <w:rFonts w:ascii="Times" w:hAnsi="Times"/>
          <w:bCs w:val="0"/>
          <w:caps w:val="0"/>
          <w:color w:val="FF0000"/>
        </w:rPr>
      </w:pPr>
      <w:r w:rsidRPr="00F724BA">
        <w:rPr>
          <w:rFonts w:ascii="Times" w:hAnsi="Times"/>
          <w:bCs w:val="0"/>
          <w:caps w:val="0"/>
        </w:rPr>
        <w:t>Table of Contents</w:t>
      </w:r>
      <w:r w:rsidR="007074AB" w:rsidRPr="00F724BA">
        <w:rPr>
          <w:rFonts w:ascii="Times" w:hAnsi="Times"/>
          <w:bCs w:val="0"/>
          <w:caps w:val="0"/>
        </w:rPr>
        <w:t xml:space="preserve"> </w:t>
      </w:r>
    </w:p>
    <w:p w:rsidR="006D03CF" w:rsidRPr="007F2BBC" w:rsidRDefault="006D03CF" w:rsidP="00476312">
      <w:pPr>
        <w:rPr>
          <w:bCs/>
          <w:caps/>
          <w:color w:val="FF0000"/>
        </w:rPr>
      </w:pPr>
    </w:p>
    <w:p w:rsidR="00721D95" w:rsidRPr="002F7CFA" w:rsidRDefault="00721D95">
      <w:pPr>
        <w:jc w:val="both"/>
      </w:pPr>
    </w:p>
    <w:p w:rsidR="00721D95" w:rsidRPr="002F7CFA" w:rsidRDefault="00721D95">
      <w:pPr>
        <w:jc w:val="both"/>
      </w:pPr>
    </w:p>
    <w:p w:rsidR="00721D95" w:rsidRDefault="00E079AD" w:rsidP="00A43CC6">
      <w:pPr>
        <w:tabs>
          <w:tab w:val="left" w:pos="720"/>
          <w:tab w:val="right" w:leader="dot" w:pos="8640"/>
        </w:tabs>
        <w:spacing w:line="360" w:lineRule="auto"/>
        <w:rPr>
          <w:sz w:val="22"/>
          <w:szCs w:val="22"/>
        </w:rPr>
      </w:pPr>
      <w:r w:rsidRPr="00DE2A84">
        <w:rPr>
          <w:sz w:val="22"/>
          <w:szCs w:val="22"/>
        </w:rPr>
        <w:t xml:space="preserve">1.0     </w:t>
      </w:r>
      <w:r w:rsidRPr="00DE2A84">
        <w:rPr>
          <w:sz w:val="22"/>
          <w:szCs w:val="22"/>
        </w:rPr>
        <w:tab/>
      </w:r>
      <w:r w:rsidR="00D210FE" w:rsidRPr="00DE2A84">
        <w:rPr>
          <w:sz w:val="22"/>
          <w:szCs w:val="22"/>
        </w:rPr>
        <w:t>Background</w:t>
      </w:r>
      <w:r w:rsidR="00A43CC6" w:rsidRPr="00DE2A84">
        <w:rPr>
          <w:sz w:val="22"/>
          <w:szCs w:val="22"/>
        </w:rPr>
        <w:tab/>
      </w:r>
      <w:r w:rsidR="00D210FE" w:rsidRPr="00DE2A84">
        <w:rPr>
          <w:sz w:val="22"/>
          <w:szCs w:val="22"/>
        </w:rPr>
        <w:t>1</w:t>
      </w:r>
    </w:p>
    <w:p w:rsidR="00721D95" w:rsidRPr="00DE2A84" w:rsidRDefault="00985905" w:rsidP="00A43CC6">
      <w:pPr>
        <w:tabs>
          <w:tab w:val="left" w:pos="720"/>
          <w:tab w:val="right" w:leader="dot" w:pos="8640"/>
        </w:tabs>
        <w:spacing w:line="360" w:lineRule="auto"/>
        <w:rPr>
          <w:sz w:val="22"/>
          <w:szCs w:val="22"/>
        </w:rPr>
      </w:pPr>
      <w:r>
        <w:rPr>
          <w:sz w:val="22"/>
          <w:szCs w:val="22"/>
        </w:rPr>
        <w:tab/>
      </w:r>
      <w:r w:rsidR="00E079AD" w:rsidRPr="00DE2A84">
        <w:rPr>
          <w:sz w:val="22"/>
          <w:szCs w:val="22"/>
        </w:rPr>
        <w:t xml:space="preserve">1.1     </w:t>
      </w:r>
      <w:r w:rsidR="00721D95" w:rsidRPr="00DE2A84">
        <w:rPr>
          <w:sz w:val="22"/>
          <w:szCs w:val="22"/>
        </w:rPr>
        <w:t>General Information</w:t>
      </w:r>
      <w:r>
        <w:rPr>
          <w:sz w:val="22"/>
          <w:szCs w:val="22"/>
        </w:rPr>
        <w:t xml:space="preserve"> about the District</w:t>
      </w:r>
      <w:r w:rsidR="00A43CC6" w:rsidRPr="00DE2A84">
        <w:rPr>
          <w:sz w:val="22"/>
          <w:szCs w:val="22"/>
        </w:rPr>
        <w:tab/>
      </w:r>
      <w:r w:rsidR="00754320" w:rsidRPr="00DE2A84">
        <w:rPr>
          <w:sz w:val="22"/>
          <w:szCs w:val="22"/>
        </w:rPr>
        <w:t>1</w:t>
      </w:r>
    </w:p>
    <w:p w:rsidR="00721D95" w:rsidRPr="00DE2A84" w:rsidRDefault="00721D95" w:rsidP="00A43CC6">
      <w:pPr>
        <w:tabs>
          <w:tab w:val="left" w:pos="720"/>
          <w:tab w:val="right" w:leader="dot" w:pos="8640"/>
        </w:tabs>
        <w:spacing w:line="360" w:lineRule="auto"/>
        <w:rPr>
          <w:sz w:val="22"/>
          <w:szCs w:val="22"/>
        </w:rPr>
      </w:pPr>
      <w:r w:rsidRPr="00DE2A84">
        <w:rPr>
          <w:sz w:val="22"/>
          <w:szCs w:val="22"/>
        </w:rPr>
        <w:tab/>
      </w:r>
      <w:r w:rsidR="00E079AD" w:rsidRPr="00DE2A84">
        <w:rPr>
          <w:sz w:val="22"/>
          <w:szCs w:val="22"/>
        </w:rPr>
        <w:t xml:space="preserve">1.2     </w:t>
      </w:r>
      <w:r w:rsidRPr="00DE2A84">
        <w:rPr>
          <w:sz w:val="22"/>
          <w:szCs w:val="22"/>
        </w:rPr>
        <w:t>District</w:t>
      </w:r>
      <w:r w:rsidR="00A43CC6" w:rsidRPr="00DE2A84">
        <w:rPr>
          <w:sz w:val="22"/>
          <w:szCs w:val="22"/>
        </w:rPr>
        <w:t xml:space="preserve"> Mission and Vision Statements</w:t>
      </w:r>
      <w:r w:rsidR="00A43CC6" w:rsidRPr="00DE2A84">
        <w:rPr>
          <w:sz w:val="22"/>
          <w:szCs w:val="22"/>
        </w:rPr>
        <w:tab/>
      </w:r>
      <w:r w:rsidR="00AE227A" w:rsidRPr="00DE2A84">
        <w:rPr>
          <w:sz w:val="22"/>
          <w:szCs w:val="22"/>
        </w:rPr>
        <w:t>4</w:t>
      </w:r>
    </w:p>
    <w:p w:rsidR="00324EE9" w:rsidRPr="00DE2A84" w:rsidRDefault="00324EE9" w:rsidP="00A43CC6">
      <w:pPr>
        <w:tabs>
          <w:tab w:val="left" w:pos="720"/>
          <w:tab w:val="right" w:leader="dot" w:pos="8640"/>
        </w:tabs>
        <w:spacing w:line="360" w:lineRule="auto"/>
        <w:rPr>
          <w:sz w:val="22"/>
          <w:szCs w:val="22"/>
        </w:rPr>
      </w:pPr>
      <w:r w:rsidRPr="00DE2A84">
        <w:rPr>
          <w:sz w:val="22"/>
          <w:szCs w:val="22"/>
        </w:rPr>
        <w:tab/>
      </w:r>
      <w:r w:rsidR="00E079AD" w:rsidRPr="00DE2A84">
        <w:rPr>
          <w:sz w:val="22"/>
          <w:szCs w:val="22"/>
        </w:rPr>
        <w:t xml:space="preserve">1.3      </w:t>
      </w:r>
      <w:r w:rsidRPr="00DE2A84">
        <w:rPr>
          <w:sz w:val="22"/>
          <w:szCs w:val="22"/>
        </w:rPr>
        <w:t>District Critical Succes</w:t>
      </w:r>
      <w:r w:rsidR="00A43CC6" w:rsidRPr="00DE2A84">
        <w:rPr>
          <w:sz w:val="22"/>
          <w:szCs w:val="22"/>
        </w:rPr>
        <w:t>s Factors…………………………</w:t>
      </w:r>
      <w:r w:rsidR="00A43CC6" w:rsidRPr="00DE2A84">
        <w:rPr>
          <w:sz w:val="22"/>
          <w:szCs w:val="22"/>
        </w:rPr>
        <w:tab/>
      </w:r>
      <w:r w:rsidR="00AE227A" w:rsidRPr="00DE2A84">
        <w:rPr>
          <w:sz w:val="22"/>
          <w:szCs w:val="22"/>
        </w:rPr>
        <w:t>4</w:t>
      </w:r>
    </w:p>
    <w:p w:rsidR="00721D95" w:rsidRPr="00DE2A84" w:rsidRDefault="00E079AD" w:rsidP="00A43CC6">
      <w:pPr>
        <w:tabs>
          <w:tab w:val="left" w:pos="720"/>
          <w:tab w:val="right" w:leader="dot" w:pos="8640"/>
        </w:tabs>
        <w:spacing w:line="360" w:lineRule="auto"/>
        <w:rPr>
          <w:sz w:val="22"/>
          <w:szCs w:val="22"/>
        </w:rPr>
      </w:pPr>
      <w:r w:rsidRPr="00DE2A84">
        <w:rPr>
          <w:sz w:val="22"/>
          <w:szCs w:val="22"/>
        </w:rPr>
        <w:t>2.0</w:t>
      </w:r>
      <w:r w:rsidRPr="00DE2A84">
        <w:rPr>
          <w:sz w:val="22"/>
          <w:szCs w:val="22"/>
        </w:rPr>
        <w:tab/>
      </w:r>
      <w:r w:rsidR="00D210FE" w:rsidRPr="00DE2A84">
        <w:rPr>
          <w:sz w:val="22"/>
          <w:szCs w:val="22"/>
        </w:rPr>
        <w:t>District Program</w:t>
      </w:r>
      <w:r w:rsidR="00FD2DA7" w:rsidRPr="00DE2A84">
        <w:rPr>
          <w:sz w:val="22"/>
          <w:szCs w:val="22"/>
        </w:rPr>
        <w:t xml:space="preserve"> Area</w:t>
      </w:r>
      <w:r w:rsidR="00D210FE" w:rsidRPr="00DE2A84">
        <w:rPr>
          <w:sz w:val="22"/>
          <w:szCs w:val="22"/>
        </w:rPr>
        <w:t>s</w:t>
      </w:r>
      <w:r w:rsidR="00410FAC" w:rsidRPr="00DE2A84">
        <w:rPr>
          <w:sz w:val="22"/>
          <w:szCs w:val="22"/>
        </w:rPr>
        <w:t xml:space="preserve"> and Team Highlights</w:t>
      </w:r>
      <w:r w:rsidR="00FD2DA7" w:rsidRPr="00DE2A84">
        <w:rPr>
          <w:sz w:val="22"/>
          <w:szCs w:val="22"/>
        </w:rPr>
        <w:t xml:space="preserve"> for 201</w:t>
      </w:r>
      <w:r w:rsidR="00966A11">
        <w:rPr>
          <w:sz w:val="22"/>
          <w:szCs w:val="22"/>
        </w:rPr>
        <w:t>8</w:t>
      </w:r>
      <w:r w:rsidR="00A43CC6" w:rsidRPr="00DE2A84">
        <w:rPr>
          <w:sz w:val="22"/>
          <w:szCs w:val="22"/>
        </w:rPr>
        <w:tab/>
      </w:r>
      <w:r w:rsidR="00AE227A" w:rsidRPr="00DE2A84">
        <w:rPr>
          <w:sz w:val="22"/>
          <w:szCs w:val="22"/>
        </w:rPr>
        <w:t>5</w:t>
      </w:r>
    </w:p>
    <w:p w:rsidR="00E079AD" w:rsidRPr="00DE2A84" w:rsidRDefault="00E079AD" w:rsidP="00A43CC6">
      <w:pPr>
        <w:tabs>
          <w:tab w:val="left" w:pos="720"/>
          <w:tab w:val="right" w:leader="dot" w:pos="8640"/>
        </w:tabs>
        <w:spacing w:line="360" w:lineRule="auto"/>
        <w:rPr>
          <w:sz w:val="22"/>
          <w:szCs w:val="22"/>
        </w:rPr>
      </w:pPr>
      <w:r w:rsidRPr="00DE2A84">
        <w:rPr>
          <w:sz w:val="22"/>
          <w:szCs w:val="22"/>
        </w:rPr>
        <w:tab/>
        <w:t>2.1     General Management</w:t>
      </w:r>
      <w:r w:rsidR="00DC228B" w:rsidRPr="00DE2A84">
        <w:rPr>
          <w:sz w:val="22"/>
          <w:szCs w:val="22"/>
        </w:rPr>
        <w:t xml:space="preserve"> Team</w:t>
      </w:r>
      <w:r w:rsidRPr="00DE2A84">
        <w:rPr>
          <w:sz w:val="22"/>
          <w:szCs w:val="22"/>
        </w:rPr>
        <w:tab/>
      </w:r>
      <w:r w:rsidR="00AE227A" w:rsidRPr="00DE2A84">
        <w:rPr>
          <w:sz w:val="22"/>
          <w:szCs w:val="22"/>
        </w:rPr>
        <w:t>5</w:t>
      </w:r>
    </w:p>
    <w:p w:rsidR="00E079AD" w:rsidRPr="00DE2A84" w:rsidRDefault="00E079AD" w:rsidP="00A43CC6">
      <w:pPr>
        <w:tabs>
          <w:tab w:val="left" w:pos="720"/>
          <w:tab w:val="right" w:leader="dot" w:pos="8640"/>
        </w:tabs>
        <w:spacing w:line="360" w:lineRule="auto"/>
        <w:rPr>
          <w:sz w:val="22"/>
          <w:szCs w:val="22"/>
        </w:rPr>
      </w:pPr>
      <w:r w:rsidRPr="00DE2A84">
        <w:rPr>
          <w:sz w:val="22"/>
          <w:szCs w:val="22"/>
        </w:rPr>
        <w:tab/>
        <w:t>2.2     Administrati</w:t>
      </w:r>
      <w:r w:rsidR="00C42BBB">
        <w:rPr>
          <w:sz w:val="22"/>
          <w:szCs w:val="22"/>
        </w:rPr>
        <w:t>on</w:t>
      </w:r>
      <w:r w:rsidRPr="00DE2A84">
        <w:rPr>
          <w:sz w:val="22"/>
          <w:szCs w:val="22"/>
        </w:rPr>
        <w:t xml:space="preserve"> Team</w:t>
      </w:r>
      <w:r w:rsidRPr="00DE2A84">
        <w:rPr>
          <w:sz w:val="22"/>
          <w:szCs w:val="22"/>
        </w:rPr>
        <w:tab/>
      </w:r>
      <w:r w:rsidR="002F7CFA" w:rsidRPr="00DE2A84">
        <w:rPr>
          <w:sz w:val="22"/>
          <w:szCs w:val="22"/>
        </w:rPr>
        <w:t>7</w:t>
      </w:r>
    </w:p>
    <w:p w:rsidR="00E079AD" w:rsidRPr="00DE2A84" w:rsidRDefault="0002253A" w:rsidP="00A43CC6">
      <w:pPr>
        <w:tabs>
          <w:tab w:val="left" w:pos="720"/>
          <w:tab w:val="right" w:leader="dot" w:pos="8640"/>
        </w:tabs>
        <w:spacing w:line="360" w:lineRule="auto"/>
        <w:rPr>
          <w:sz w:val="22"/>
          <w:szCs w:val="22"/>
        </w:rPr>
      </w:pPr>
      <w:r w:rsidRPr="00DE2A84">
        <w:rPr>
          <w:sz w:val="22"/>
          <w:szCs w:val="22"/>
        </w:rPr>
        <w:tab/>
        <w:t>2.3     Aquifer Science Team</w:t>
      </w:r>
      <w:r w:rsidRPr="00DE2A84">
        <w:rPr>
          <w:sz w:val="22"/>
          <w:szCs w:val="22"/>
        </w:rPr>
        <w:tab/>
      </w:r>
      <w:r w:rsidR="00966A11">
        <w:rPr>
          <w:sz w:val="22"/>
          <w:szCs w:val="22"/>
        </w:rPr>
        <w:t>9</w:t>
      </w:r>
    </w:p>
    <w:p w:rsidR="00E8584A" w:rsidRPr="00DE2A84" w:rsidRDefault="00E079AD" w:rsidP="00A43CC6">
      <w:pPr>
        <w:tabs>
          <w:tab w:val="left" w:pos="720"/>
          <w:tab w:val="right" w:leader="dot" w:pos="8640"/>
        </w:tabs>
        <w:spacing w:line="360" w:lineRule="auto"/>
        <w:rPr>
          <w:sz w:val="22"/>
          <w:szCs w:val="22"/>
        </w:rPr>
      </w:pPr>
      <w:r w:rsidRPr="00DE2A84">
        <w:rPr>
          <w:sz w:val="22"/>
          <w:szCs w:val="22"/>
        </w:rPr>
        <w:tab/>
        <w:t>2.4     Educati</w:t>
      </w:r>
      <w:r w:rsidR="00FD2DA7" w:rsidRPr="00DE2A84">
        <w:rPr>
          <w:sz w:val="22"/>
          <w:szCs w:val="22"/>
        </w:rPr>
        <w:t>on and Community Outreach Team</w:t>
      </w:r>
      <w:r w:rsidR="00FD2DA7" w:rsidRPr="00DE2A84">
        <w:rPr>
          <w:sz w:val="22"/>
          <w:szCs w:val="22"/>
        </w:rPr>
        <w:tab/>
      </w:r>
      <w:r w:rsidR="00E8584A" w:rsidRPr="00DE2A84">
        <w:rPr>
          <w:sz w:val="22"/>
          <w:szCs w:val="22"/>
        </w:rPr>
        <w:t>1</w:t>
      </w:r>
      <w:r w:rsidR="002F7CFA" w:rsidRPr="00DE2A84">
        <w:rPr>
          <w:sz w:val="22"/>
          <w:szCs w:val="22"/>
        </w:rPr>
        <w:t>2</w:t>
      </w:r>
    </w:p>
    <w:p w:rsidR="00E079AD" w:rsidRDefault="00324128" w:rsidP="00A43CC6">
      <w:pPr>
        <w:tabs>
          <w:tab w:val="left" w:pos="720"/>
          <w:tab w:val="right" w:leader="dot" w:pos="8640"/>
        </w:tabs>
        <w:spacing w:line="360" w:lineRule="auto"/>
        <w:rPr>
          <w:sz w:val="22"/>
          <w:szCs w:val="22"/>
        </w:rPr>
      </w:pPr>
      <w:r w:rsidRPr="00DE2A84">
        <w:rPr>
          <w:sz w:val="22"/>
          <w:szCs w:val="22"/>
        </w:rPr>
        <w:tab/>
        <w:t xml:space="preserve">2.5     </w:t>
      </w:r>
      <w:r w:rsidR="00FD2DA7" w:rsidRPr="00DE2A84">
        <w:rPr>
          <w:sz w:val="22"/>
          <w:szCs w:val="22"/>
        </w:rPr>
        <w:t>Regulatory Compliance</w:t>
      </w:r>
      <w:r w:rsidR="0007671F" w:rsidRPr="00DE2A84">
        <w:rPr>
          <w:sz w:val="22"/>
          <w:szCs w:val="22"/>
        </w:rPr>
        <w:t xml:space="preserve"> Team</w:t>
      </w:r>
      <w:r w:rsidR="00FD2DA7" w:rsidRPr="00DE2A84">
        <w:rPr>
          <w:sz w:val="22"/>
          <w:szCs w:val="22"/>
        </w:rPr>
        <w:tab/>
      </w:r>
      <w:r w:rsidR="00AE227A" w:rsidRPr="00DE2A84">
        <w:rPr>
          <w:sz w:val="22"/>
          <w:szCs w:val="22"/>
        </w:rPr>
        <w:t>1</w:t>
      </w:r>
      <w:r w:rsidR="002F7CFA" w:rsidRPr="00DE2A84">
        <w:rPr>
          <w:sz w:val="22"/>
          <w:szCs w:val="22"/>
        </w:rPr>
        <w:t>4</w:t>
      </w:r>
    </w:p>
    <w:p w:rsidR="00951DD6" w:rsidRDefault="00951DD6" w:rsidP="00A43CC6">
      <w:pPr>
        <w:tabs>
          <w:tab w:val="left" w:pos="720"/>
          <w:tab w:val="right" w:leader="dot" w:pos="8640"/>
        </w:tabs>
        <w:spacing w:line="360" w:lineRule="auto"/>
        <w:rPr>
          <w:sz w:val="22"/>
          <w:szCs w:val="22"/>
        </w:rPr>
      </w:pPr>
      <w:r>
        <w:rPr>
          <w:sz w:val="22"/>
          <w:szCs w:val="22"/>
        </w:rPr>
        <w:tab/>
        <w:t xml:space="preserve">           2.5.1     Permit Summary…………………………………………………………</w:t>
      </w:r>
      <w:r w:rsidR="00985905">
        <w:rPr>
          <w:sz w:val="22"/>
          <w:szCs w:val="22"/>
        </w:rPr>
        <w:t>.19</w:t>
      </w:r>
    </w:p>
    <w:p w:rsidR="00951DD6" w:rsidRPr="00DE2A84" w:rsidRDefault="00951DD6" w:rsidP="00A43CC6">
      <w:pPr>
        <w:tabs>
          <w:tab w:val="left" w:pos="720"/>
          <w:tab w:val="right" w:leader="dot" w:pos="8640"/>
        </w:tabs>
        <w:spacing w:line="360" w:lineRule="auto"/>
        <w:rPr>
          <w:sz w:val="22"/>
          <w:szCs w:val="22"/>
        </w:rPr>
      </w:pPr>
      <w:r>
        <w:rPr>
          <w:sz w:val="22"/>
          <w:szCs w:val="22"/>
        </w:rPr>
        <w:t xml:space="preserve">                        2.5.2     Production Summary……………………………………………………</w:t>
      </w:r>
      <w:r w:rsidR="00985905">
        <w:rPr>
          <w:sz w:val="22"/>
          <w:szCs w:val="22"/>
        </w:rPr>
        <w:t>.</w:t>
      </w:r>
      <w:r>
        <w:rPr>
          <w:sz w:val="22"/>
          <w:szCs w:val="22"/>
        </w:rPr>
        <w:t>.</w:t>
      </w:r>
      <w:r w:rsidR="00985905">
        <w:rPr>
          <w:sz w:val="22"/>
          <w:szCs w:val="22"/>
        </w:rPr>
        <w:t>19</w:t>
      </w:r>
    </w:p>
    <w:p w:rsidR="00721D95" w:rsidRPr="00DE2A84" w:rsidRDefault="00BE52F7" w:rsidP="00A43CC6">
      <w:pPr>
        <w:tabs>
          <w:tab w:val="left" w:pos="720"/>
          <w:tab w:val="right" w:leader="dot" w:pos="8640"/>
        </w:tabs>
        <w:spacing w:line="360" w:lineRule="auto"/>
        <w:rPr>
          <w:sz w:val="22"/>
          <w:szCs w:val="22"/>
        </w:rPr>
      </w:pPr>
      <w:r w:rsidRPr="00DE2A84">
        <w:rPr>
          <w:sz w:val="22"/>
          <w:szCs w:val="22"/>
        </w:rPr>
        <w:t>3.0</w:t>
      </w:r>
      <w:r w:rsidRPr="00DE2A84">
        <w:rPr>
          <w:sz w:val="22"/>
          <w:szCs w:val="22"/>
        </w:rPr>
        <w:tab/>
      </w:r>
      <w:r w:rsidR="00B04CA1" w:rsidRPr="00DE2A84">
        <w:rPr>
          <w:sz w:val="22"/>
          <w:szCs w:val="22"/>
        </w:rPr>
        <w:t>R</w:t>
      </w:r>
      <w:r w:rsidR="00721D95" w:rsidRPr="00DE2A84">
        <w:rPr>
          <w:sz w:val="22"/>
          <w:szCs w:val="22"/>
        </w:rPr>
        <w:t>equired Data and Information</w:t>
      </w:r>
      <w:r w:rsidR="00A43CC6" w:rsidRPr="00DE2A84">
        <w:rPr>
          <w:sz w:val="22"/>
          <w:szCs w:val="22"/>
        </w:rPr>
        <w:tab/>
      </w:r>
      <w:r w:rsidR="002F7CFA" w:rsidRPr="00DE2A84">
        <w:rPr>
          <w:sz w:val="22"/>
          <w:szCs w:val="22"/>
        </w:rPr>
        <w:t>2</w:t>
      </w:r>
      <w:r w:rsidR="00985905">
        <w:rPr>
          <w:sz w:val="22"/>
          <w:szCs w:val="22"/>
        </w:rPr>
        <w:t>1</w:t>
      </w:r>
    </w:p>
    <w:p w:rsidR="00721D95" w:rsidRPr="00DE2A84" w:rsidRDefault="00721D95" w:rsidP="00A43CC6">
      <w:pPr>
        <w:tabs>
          <w:tab w:val="left" w:pos="720"/>
          <w:tab w:val="right" w:leader="dot" w:pos="8640"/>
        </w:tabs>
        <w:spacing w:line="360" w:lineRule="auto"/>
        <w:rPr>
          <w:sz w:val="22"/>
          <w:szCs w:val="22"/>
        </w:rPr>
      </w:pPr>
      <w:r w:rsidRPr="00DE2A84">
        <w:rPr>
          <w:sz w:val="22"/>
          <w:szCs w:val="22"/>
        </w:rPr>
        <w:tab/>
      </w:r>
      <w:r w:rsidR="00BE52F7" w:rsidRPr="00DE2A84">
        <w:rPr>
          <w:sz w:val="22"/>
          <w:szCs w:val="22"/>
        </w:rPr>
        <w:t xml:space="preserve">3.1     </w:t>
      </w:r>
      <w:r w:rsidRPr="00DE2A84">
        <w:rPr>
          <w:sz w:val="22"/>
          <w:szCs w:val="22"/>
        </w:rPr>
        <w:t>Aquifer Status</w:t>
      </w:r>
      <w:r w:rsidR="00A43CC6" w:rsidRPr="00DE2A84">
        <w:rPr>
          <w:sz w:val="22"/>
          <w:szCs w:val="22"/>
        </w:rPr>
        <w:tab/>
      </w:r>
      <w:r w:rsidR="002F7CFA" w:rsidRPr="00DE2A84">
        <w:rPr>
          <w:sz w:val="22"/>
          <w:szCs w:val="22"/>
        </w:rPr>
        <w:t>2</w:t>
      </w:r>
      <w:r w:rsidR="00985905">
        <w:rPr>
          <w:sz w:val="22"/>
          <w:szCs w:val="22"/>
        </w:rPr>
        <w:t>1</w:t>
      </w:r>
    </w:p>
    <w:p w:rsidR="00721D95" w:rsidRPr="00DE2A84" w:rsidRDefault="00D210FE" w:rsidP="00A43CC6">
      <w:pPr>
        <w:tabs>
          <w:tab w:val="left" w:pos="720"/>
          <w:tab w:val="right" w:leader="dot" w:pos="8640"/>
        </w:tabs>
        <w:spacing w:line="360" w:lineRule="auto"/>
        <w:rPr>
          <w:sz w:val="22"/>
          <w:szCs w:val="22"/>
        </w:rPr>
      </w:pPr>
      <w:r w:rsidRPr="00DE2A84">
        <w:rPr>
          <w:sz w:val="22"/>
          <w:szCs w:val="22"/>
        </w:rPr>
        <w:tab/>
      </w:r>
      <w:r w:rsidR="00BE52F7" w:rsidRPr="00DE2A84">
        <w:rPr>
          <w:sz w:val="22"/>
          <w:szCs w:val="22"/>
        </w:rPr>
        <w:t xml:space="preserve">3.2     </w:t>
      </w:r>
      <w:r w:rsidRPr="00DE2A84">
        <w:rPr>
          <w:sz w:val="22"/>
          <w:szCs w:val="22"/>
        </w:rPr>
        <w:t>Grant Programs</w:t>
      </w:r>
      <w:r w:rsidR="00A43CC6" w:rsidRPr="00DE2A84">
        <w:rPr>
          <w:sz w:val="22"/>
          <w:szCs w:val="22"/>
        </w:rPr>
        <w:tab/>
      </w:r>
      <w:r w:rsidR="002F7CFA" w:rsidRPr="00DE2A84">
        <w:rPr>
          <w:sz w:val="22"/>
          <w:szCs w:val="22"/>
        </w:rPr>
        <w:t>2</w:t>
      </w:r>
      <w:r w:rsidR="00985905">
        <w:rPr>
          <w:sz w:val="22"/>
          <w:szCs w:val="22"/>
        </w:rPr>
        <w:t>1</w:t>
      </w:r>
    </w:p>
    <w:p w:rsidR="00441217" w:rsidRPr="00DE2A84" w:rsidRDefault="001F732F" w:rsidP="00A43CC6">
      <w:pPr>
        <w:tabs>
          <w:tab w:val="left" w:pos="720"/>
          <w:tab w:val="right" w:leader="dot" w:pos="8640"/>
        </w:tabs>
        <w:spacing w:line="360" w:lineRule="auto"/>
        <w:rPr>
          <w:sz w:val="22"/>
          <w:szCs w:val="22"/>
        </w:rPr>
      </w:pPr>
      <w:r w:rsidRPr="00DE2A84">
        <w:rPr>
          <w:sz w:val="22"/>
          <w:szCs w:val="22"/>
        </w:rPr>
        <w:tab/>
      </w:r>
      <w:r w:rsidR="00DC3AA2" w:rsidRPr="00DE2A84">
        <w:rPr>
          <w:sz w:val="22"/>
          <w:szCs w:val="22"/>
        </w:rPr>
        <w:t>3.3</w:t>
      </w:r>
      <w:r w:rsidR="00BE52F7" w:rsidRPr="00DE2A84">
        <w:rPr>
          <w:sz w:val="22"/>
          <w:szCs w:val="22"/>
        </w:rPr>
        <w:t xml:space="preserve">     </w:t>
      </w:r>
      <w:r w:rsidR="00D210FE" w:rsidRPr="00DE2A84">
        <w:rPr>
          <w:sz w:val="22"/>
          <w:szCs w:val="22"/>
        </w:rPr>
        <w:t>Professional Services</w:t>
      </w:r>
      <w:r w:rsidR="00A43CC6" w:rsidRPr="00DE2A84">
        <w:rPr>
          <w:sz w:val="22"/>
          <w:szCs w:val="22"/>
        </w:rPr>
        <w:tab/>
      </w:r>
      <w:r w:rsidR="002F7CFA" w:rsidRPr="00DE2A84">
        <w:rPr>
          <w:sz w:val="22"/>
          <w:szCs w:val="22"/>
        </w:rPr>
        <w:t>2</w:t>
      </w:r>
      <w:r w:rsidR="00985905">
        <w:rPr>
          <w:sz w:val="22"/>
          <w:szCs w:val="22"/>
        </w:rPr>
        <w:t>1</w:t>
      </w:r>
      <w:r w:rsidR="00721D95" w:rsidRPr="00DE2A84">
        <w:rPr>
          <w:sz w:val="22"/>
          <w:szCs w:val="22"/>
        </w:rPr>
        <w:tab/>
      </w:r>
    </w:p>
    <w:p w:rsidR="00721D95" w:rsidRPr="00DE2A84" w:rsidRDefault="00BE52F7" w:rsidP="00C814B3">
      <w:pPr>
        <w:tabs>
          <w:tab w:val="right" w:leader="dot" w:pos="8640"/>
        </w:tabs>
        <w:spacing w:line="360" w:lineRule="auto"/>
        <w:ind w:left="810" w:hanging="90"/>
        <w:rPr>
          <w:sz w:val="22"/>
          <w:szCs w:val="22"/>
        </w:rPr>
      </w:pPr>
      <w:r w:rsidRPr="00DE2A84">
        <w:rPr>
          <w:sz w:val="22"/>
          <w:szCs w:val="22"/>
        </w:rPr>
        <w:t xml:space="preserve">3.4     </w:t>
      </w:r>
      <w:r w:rsidR="00721D95" w:rsidRPr="00DE2A84">
        <w:rPr>
          <w:sz w:val="22"/>
          <w:szCs w:val="22"/>
        </w:rPr>
        <w:t>Capital Projec</w:t>
      </w:r>
      <w:r w:rsidR="00D210FE" w:rsidRPr="00DE2A84">
        <w:rPr>
          <w:sz w:val="22"/>
          <w:szCs w:val="22"/>
        </w:rPr>
        <w:t>ts</w:t>
      </w:r>
      <w:r w:rsidR="00A43CC6" w:rsidRPr="00DE2A84">
        <w:rPr>
          <w:sz w:val="22"/>
          <w:szCs w:val="22"/>
        </w:rPr>
        <w:tab/>
      </w:r>
      <w:r w:rsidR="002F7CFA" w:rsidRPr="00DE2A84">
        <w:rPr>
          <w:sz w:val="22"/>
          <w:szCs w:val="22"/>
        </w:rPr>
        <w:t>2</w:t>
      </w:r>
      <w:r w:rsidR="00985905">
        <w:rPr>
          <w:sz w:val="22"/>
          <w:szCs w:val="22"/>
        </w:rPr>
        <w:t>2</w:t>
      </w:r>
    </w:p>
    <w:p w:rsidR="00BE52F7" w:rsidRPr="00DE2A84" w:rsidRDefault="0002253A" w:rsidP="00A43CC6">
      <w:pPr>
        <w:tabs>
          <w:tab w:val="left" w:pos="720"/>
          <w:tab w:val="right" w:leader="dot" w:pos="8640"/>
        </w:tabs>
        <w:spacing w:line="360" w:lineRule="auto"/>
        <w:rPr>
          <w:sz w:val="22"/>
          <w:szCs w:val="22"/>
        </w:rPr>
      </w:pPr>
      <w:r w:rsidRPr="00DE2A84">
        <w:rPr>
          <w:sz w:val="22"/>
          <w:szCs w:val="22"/>
        </w:rPr>
        <w:tab/>
        <w:t xml:space="preserve">3.5     </w:t>
      </w:r>
      <w:r w:rsidR="00966A11">
        <w:rPr>
          <w:sz w:val="22"/>
          <w:szCs w:val="22"/>
        </w:rPr>
        <w:t>Financial Report</w:t>
      </w:r>
      <w:r w:rsidR="00966A11">
        <w:rPr>
          <w:sz w:val="22"/>
          <w:szCs w:val="22"/>
        </w:rPr>
        <w:tab/>
        <w:t>2</w:t>
      </w:r>
      <w:r w:rsidR="00985905">
        <w:rPr>
          <w:sz w:val="22"/>
          <w:szCs w:val="22"/>
        </w:rPr>
        <w:t>2</w:t>
      </w:r>
    </w:p>
    <w:p w:rsidR="003D1DB4" w:rsidRPr="00DE2A84" w:rsidRDefault="00BE52F7" w:rsidP="00A43CC6">
      <w:pPr>
        <w:tabs>
          <w:tab w:val="left" w:pos="720"/>
          <w:tab w:val="right" w:leader="dot" w:pos="8640"/>
        </w:tabs>
        <w:spacing w:line="360" w:lineRule="auto"/>
        <w:rPr>
          <w:sz w:val="22"/>
          <w:szCs w:val="22"/>
        </w:rPr>
      </w:pPr>
      <w:r w:rsidRPr="00DE2A84">
        <w:rPr>
          <w:sz w:val="22"/>
          <w:szCs w:val="22"/>
        </w:rPr>
        <w:tab/>
        <w:t xml:space="preserve">3.6     </w:t>
      </w:r>
      <w:r w:rsidR="003D1DB4" w:rsidRPr="00DE2A84">
        <w:rPr>
          <w:sz w:val="22"/>
          <w:szCs w:val="22"/>
        </w:rPr>
        <w:t>Evaluation of District’s Long-</w:t>
      </w:r>
      <w:r w:rsidR="00A43CC6" w:rsidRPr="00DE2A84">
        <w:rPr>
          <w:sz w:val="22"/>
          <w:szCs w:val="22"/>
        </w:rPr>
        <w:t>range Plan Pursuant to §36.1071</w:t>
      </w:r>
      <w:r w:rsidR="00A43CC6" w:rsidRPr="00DE2A84">
        <w:rPr>
          <w:sz w:val="22"/>
          <w:szCs w:val="22"/>
        </w:rPr>
        <w:tab/>
      </w:r>
      <w:r w:rsidR="00966A11">
        <w:rPr>
          <w:sz w:val="22"/>
          <w:szCs w:val="22"/>
        </w:rPr>
        <w:t>2</w:t>
      </w:r>
      <w:r w:rsidR="00985905">
        <w:rPr>
          <w:sz w:val="22"/>
          <w:szCs w:val="22"/>
        </w:rPr>
        <w:t>2</w:t>
      </w:r>
    </w:p>
    <w:p w:rsidR="003D1DB4" w:rsidRPr="00DE2A84" w:rsidRDefault="00324EE9" w:rsidP="00A43CC6">
      <w:pPr>
        <w:tabs>
          <w:tab w:val="left" w:pos="720"/>
          <w:tab w:val="right" w:leader="dot" w:pos="8640"/>
        </w:tabs>
        <w:spacing w:line="360" w:lineRule="auto"/>
        <w:rPr>
          <w:sz w:val="22"/>
          <w:szCs w:val="22"/>
        </w:rPr>
      </w:pPr>
      <w:r w:rsidRPr="00DE2A84">
        <w:rPr>
          <w:sz w:val="22"/>
          <w:szCs w:val="22"/>
        </w:rPr>
        <w:tab/>
        <w:t xml:space="preserve">          </w:t>
      </w:r>
      <w:r w:rsidR="00BE52F7" w:rsidRPr="00DE2A84">
        <w:rPr>
          <w:sz w:val="22"/>
          <w:szCs w:val="22"/>
        </w:rPr>
        <w:t xml:space="preserve">3.6.1    </w:t>
      </w:r>
      <w:r w:rsidR="00A43CC6" w:rsidRPr="00DE2A84">
        <w:rPr>
          <w:sz w:val="22"/>
          <w:szCs w:val="22"/>
        </w:rPr>
        <w:t>Background</w:t>
      </w:r>
      <w:r w:rsidR="00A43CC6" w:rsidRPr="00DE2A84">
        <w:rPr>
          <w:sz w:val="22"/>
          <w:szCs w:val="22"/>
        </w:rPr>
        <w:tab/>
      </w:r>
      <w:r w:rsidR="00966A11">
        <w:rPr>
          <w:sz w:val="22"/>
          <w:szCs w:val="22"/>
        </w:rPr>
        <w:t>2</w:t>
      </w:r>
      <w:r w:rsidR="00985905">
        <w:rPr>
          <w:sz w:val="22"/>
          <w:szCs w:val="22"/>
        </w:rPr>
        <w:t>2</w:t>
      </w:r>
      <w:r w:rsidR="003D1DB4" w:rsidRPr="00DE2A84">
        <w:rPr>
          <w:sz w:val="22"/>
          <w:szCs w:val="22"/>
        </w:rPr>
        <w:t xml:space="preserve">            </w:t>
      </w:r>
    </w:p>
    <w:p w:rsidR="00AE227A" w:rsidRPr="00DE2A84" w:rsidRDefault="003D1DB4" w:rsidP="00A43CC6">
      <w:pPr>
        <w:tabs>
          <w:tab w:val="left" w:pos="720"/>
          <w:tab w:val="right" w:leader="dot" w:pos="8640"/>
        </w:tabs>
        <w:spacing w:line="360" w:lineRule="auto"/>
        <w:rPr>
          <w:sz w:val="22"/>
          <w:szCs w:val="22"/>
        </w:rPr>
      </w:pPr>
      <w:r w:rsidRPr="00DE2A84">
        <w:rPr>
          <w:sz w:val="22"/>
          <w:szCs w:val="22"/>
        </w:rPr>
        <w:t xml:space="preserve">                      </w:t>
      </w:r>
      <w:r w:rsidR="00AF3B21">
        <w:rPr>
          <w:sz w:val="22"/>
          <w:szCs w:val="22"/>
        </w:rPr>
        <w:t xml:space="preserve"> </w:t>
      </w:r>
      <w:r w:rsidR="00BE52F7" w:rsidRPr="00DE2A84">
        <w:rPr>
          <w:sz w:val="22"/>
          <w:szCs w:val="22"/>
        </w:rPr>
        <w:t xml:space="preserve">3.6.2    </w:t>
      </w:r>
      <w:r w:rsidR="00346361" w:rsidRPr="00DE2A84">
        <w:rPr>
          <w:sz w:val="22"/>
          <w:szCs w:val="22"/>
        </w:rPr>
        <w:t xml:space="preserve">Board Evaluation of Objectives and </w:t>
      </w:r>
      <w:r w:rsidR="00661D76" w:rsidRPr="00DE2A84">
        <w:rPr>
          <w:sz w:val="22"/>
          <w:szCs w:val="22"/>
        </w:rPr>
        <w:t>Progress</w:t>
      </w:r>
      <w:r w:rsidR="00346361" w:rsidRPr="00DE2A84">
        <w:rPr>
          <w:sz w:val="22"/>
          <w:szCs w:val="22"/>
        </w:rPr>
        <w:t xml:space="preserve"> </w:t>
      </w:r>
      <w:r w:rsidR="00284812" w:rsidRPr="00DE2A84">
        <w:rPr>
          <w:sz w:val="22"/>
          <w:szCs w:val="22"/>
        </w:rPr>
        <w:t>Assessment……</w:t>
      </w:r>
      <w:r w:rsidR="008A4590">
        <w:rPr>
          <w:sz w:val="22"/>
          <w:szCs w:val="22"/>
        </w:rPr>
        <w:t>…………..</w:t>
      </w:r>
      <w:r w:rsidR="00966A11">
        <w:rPr>
          <w:sz w:val="22"/>
          <w:szCs w:val="22"/>
        </w:rPr>
        <w:t>2</w:t>
      </w:r>
      <w:r w:rsidR="00985905">
        <w:rPr>
          <w:sz w:val="22"/>
          <w:szCs w:val="22"/>
        </w:rPr>
        <w:t>3</w:t>
      </w:r>
      <w:r w:rsidR="00661D76" w:rsidRPr="00DE2A84">
        <w:rPr>
          <w:sz w:val="22"/>
          <w:szCs w:val="22"/>
        </w:rPr>
        <w:t xml:space="preserve"> </w:t>
      </w:r>
    </w:p>
    <w:p w:rsidR="00AE227A" w:rsidRPr="00DE2A84" w:rsidRDefault="00AE227A" w:rsidP="00A43CC6">
      <w:pPr>
        <w:tabs>
          <w:tab w:val="left" w:pos="720"/>
          <w:tab w:val="right" w:leader="dot" w:pos="8640"/>
        </w:tabs>
        <w:spacing w:line="360" w:lineRule="auto"/>
        <w:rPr>
          <w:sz w:val="22"/>
          <w:szCs w:val="22"/>
        </w:rPr>
      </w:pPr>
    </w:p>
    <w:p w:rsidR="00721D95" w:rsidRPr="00DE2A84" w:rsidRDefault="00721D95" w:rsidP="00F571AE">
      <w:pPr>
        <w:tabs>
          <w:tab w:val="left" w:pos="720"/>
          <w:tab w:val="right" w:leader="dot" w:pos="8640"/>
        </w:tabs>
        <w:spacing w:line="360" w:lineRule="auto"/>
        <w:rPr>
          <w:sz w:val="22"/>
          <w:szCs w:val="22"/>
        </w:rPr>
      </w:pPr>
      <w:r w:rsidRPr="00DE2A84">
        <w:rPr>
          <w:sz w:val="22"/>
          <w:szCs w:val="22"/>
        </w:rPr>
        <w:t xml:space="preserve">Appendix A:  Independent </w:t>
      </w:r>
      <w:r w:rsidR="007D6BC5" w:rsidRPr="00DE2A84">
        <w:rPr>
          <w:sz w:val="22"/>
          <w:szCs w:val="22"/>
        </w:rPr>
        <w:t xml:space="preserve">Annual </w:t>
      </w:r>
      <w:r w:rsidRPr="00DE2A84">
        <w:rPr>
          <w:sz w:val="22"/>
          <w:szCs w:val="22"/>
        </w:rPr>
        <w:t>Financial Audit Report</w:t>
      </w:r>
      <w:r w:rsidR="00966A11">
        <w:rPr>
          <w:sz w:val="22"/>
          <w:szCs w:val="22"/>
        </w:rPr>
        <w:t>………………………</w:t>
      </w:r>
      <w:r w:rsidR="00966A11">
        <w:rPr>
          <w:sz w:val="22"/>
          <w:szCs w:val="22"/>
        </w:rPr>
        <w:tab/>
        <w:t>2</w:t>
      </w:r>
      <w:r w:rsidR="00985905">
        <w:rPr>
          <w:sz w:val="22"/>
          <w:szCs w:val="22"/>
        </w:rPr>
        <w:t>4</w:t>
      </w:r>
    </w:p>
    <w:p w:rsidR="009B5638" w:rsidRPr="00DE2A84" w:rsidRDefault="00410FAC">
      <w:pPr>
        <w:tabs>
          <w:tab w:val="left" w:pos="720"/>
          <w:tab w:val="right" w:leader="dot" w:pos="8640"/>
        </w:tabs>
        <w:spacing w:line="360" w:lineRule="auto"/>
        <w:rPr>
          <w:sz w:val="22"/>
          <w:szCs w:val="22"/>
        </w:rPr>
      </w:pPr>
      <w:r w:rsidRPr="00DE2A84">
        <w:rPr>
          <w:sz w:val="22"/>
          <w:szCs w:val="22"/>
        </w:rPr>
        <w:t xml:space="preserve">Appendix B:  </w:t>
      </w:r>
      <w:r w:rsidR="00DA67D5" w:rsidRPr="00DE2A84">
        <w:rPr>
          <w:sz w:val="22"/>
          <w:szCs w:val="22"/>
        </w:rPr>
        <w:t xml:space="preserve">Assessment of </w:t>
      </w:r>
      <w:r w:rsidRPr="00DE2A84">
        <w:rPr>
          <w:sz w:val="22"/>
          <w:szCs w:val="22"/>
        </w:rPr>
        <w:t xml:space="preserve">Progress </w:t>
      </w:r>
      <w:r w:rsidR="001D6311" w:rsidRPr="00DE2A84">
        <w:rPr>
          <w:sz w:val="22"/>
          <w:szCs w:val="22"/>
        </w:rPr>
        <w:t>t</w:t>
      </w:r>
      <w:r w:rsidRPr="00DE2A84">
        <w:rPr>
          <w:sz w:val="22"/>
          <w:szCs w:val="22"/>
        </w:rPr>
        <w:t>oward</w:t>
      </w:r>
      <w:r w:rsidR="007D6BC5" w:rsidRPr="00DE2A84">
        <w:rPr>
          <w:sz w:val="22"/>
          <w:szCs w:val="22"/>
        </w:rPr>
        <w:t xml:space="preserve"> Management</w:t>
      </w:r>
      <w:r w:rsidR="00294FFE" w:rsidRPr="00DE2A84">
        <w:rPr>
          <w:sz w:val="22"/>
          <w:szCs w:val="22"/>
        </w:rPr>
        <w:t xml:space="preserve"> Plan</w:t>
      </w:r>
      <w:r w:rsidR="007D6BC5" w:rsidRPr="00DE2A84">
        <w:rPr>
          <w:sz w:val="22"/>
          <w:szCs w:val="22"/>
        </w:rPr>
        <w:t xml:space="preserve"> </w:t>
      </w:r>
      <w:r w:rsidRPr="00DE2A84">
        <w:rPr>
          <w:sz w:val="22"/>
          <w:szCs w:val="22"/>
        </w:rPr>
        <w:t>Objective</w:t>
      </w:r>
      <w:r w:rsidR="007D6BC5" w:rsidRPr="00DE2A84">
        <w:rPr>
          <w:sz w:val="22"/>
          <w:szCs w:val="22"/>
        </w:rPr>
        <w:t>s</w:t>
      </w:r>
      <w:r w:rsidR="00966A11">
        <w:rPr>
          <w:sz w:val="22"/>
          <w:szCs w:val="22"/>
        </w:rPr>
        <w:t>………….</w:t>
      </w:r>
      <w:r w:rsidR="00966A11">
        <w:rPr>
          <w:sz w:val="22"/>
          <w:szCs w:val="22"/>
        </w:rPr>
        <w:tab/>
        <w:t>2</w:t>
      </w:r>
      <w:r w:rsidR="00985905">
        <w:rPr>
          <w:sz w:val="22"/>
          <w:szCs w:val="22"/>
        </w:rPr>
        <w:t>5</w:t>
      </w:r>
    </w:p>
    <w:p w:rsidR="008A4590" w:rsidRPr="008A4590" w:rsidRDefault="009A7FD3" w:rsidP="008A4590">
      <w:pPr>
        <w:tabs>
          <w:tab w:val="left" w:pos="720"/>
          <w:tab w:val="right" w:leader="dot" w:pos="8640"/>
        </w:tabs>
        <w:ind w:left="1260" w:hanging="1260"/>
        <w:rPr>
          <w:sz w:val="16"/>
          <w:szCs w:val="16"/>
        </w:rPr>
      </w:pPr>
      <w:r w:rsidRPr="00DE2A84">
        <w:rPr>
          <w:color w:val="FF0000"/>
          <w:sz w:val="22"/>
          <w:szCs w:val="22"/>
        </w:rPr>
        <w:tab/>
      </w:r>
      <w:r w:rsidR="008A4590">
        <w:rPr>
          <w:sz w:val="22"/>
          <w:szCs w:val="22"/>
        </w:rPr>
        <w:tab/>
      </w:r>
    </w:p>
    <w:p w:rsidR="0005060C" w:rsidRPr="00DE2A84" w:rsidRDefault="008A4590" w:rsidP="008A4590">
      <w:pPr>
        <w:tabs>
          <w:tab w:val="left" w:pos="720"/>
          <w:tab w:val="right" w:leader="dot" w:pos="8640"/>
        </w:tabs>
        <w:spacing w:line="360" w:lineRule="auto"/>
        <w:ind w:left="1260" w:hanging="1260"/>
        <w:rPr>
          <w:sz w:val="22"/>
          <w:szCs w:val="22"/>
        </w:rPr>
      </w:pPr>
      <w:r>
        <w:rPr>
          <w:sz w:val="22"/>
          <w:szCs w:val="22"/>
        </w:rPr>
        <w:tab/>
      </w:r>
      <w:r>
        <w:rPr>
          <w:sz w:val="22"/>
          <w:szCs w:val="22"/>
        </w:rPr>
        <w:tab/>
      </w:r>
      <w:r w:rsidR="009A7FD3" w:rsidRPr="00DE2A84">
        <w:rPr>
          <w:sz w:val="22"/>
          <w:szCs w:val="22"/>
        </w:rPr>
        <w:t>Record of Board Assessment of District Objectives</w:t>
      </w:r>
      <w:r w:rsidR="00F724BA" w:rsidRPr="00DE2A84">
        <w:rPr>
          <w:sz w:val="22"/>
          <w:szCs w:val="22"/>
        </w:rPr>
        <w:t xml:space="preserve"> </w:t>
      </w:r>
    </w:p>
    <w:p w:rsidR="009A7FD3" w:rsidRPr="00DE2A84" w:rsidRDefault="009A7FD3" w:rsidP="008A4590">
      <w:pPr>
        <w:tabs>
          <w:tab w:val="left" w:pos="720"/>
          <w:tab w:val="right" w:leader="dot" w:pos="8640"/>
        </w:tabs>
        <w:spacing w:line="360" w:lineRule="auto"/>
        <w:ind w:left="1260" w:hanging="1350"/>
        <w:rPr>
          <w:sz w:val="22"/>
          <w:szCs w:val="22"/>
        </w:rPr>
      </w:pPr>
      <w:r w:rsidRPr="00DE2A84">
        <w:rPr>
          <w:sz w:val="22"/>
          <w:szCs w:val="22"/>
        </w:rPr>
        <w:tab/>
      </w:r>
      <w:r w:rsidR="008A4590">
        <w:rPr>
          <w:sz w:val="22"/>
          <w:szCs w:val="22"/>
        </w:rPr>
        <w:tab/>
      </w:r>
      <w:r w:rsidRPr="00DE2A84">
        <w:rPr>
          <w:sz w:val="22"/>
          <w:szCs w:val="22"/>
        </w:rPr>
        <w:t>Staff Assessment of Performance Standards and Metrics</w:t>
      </w:r>
    </w:p>
    <w:p w:rsidR="009A7FD3" w:rsidRPr="00DE2A84" w:rsidRDefault="009A7FD3" w:rsidP="008A4590">
      <w:pPr>
        <w:tabs>
          <w:tab w:val="left" w:pos="720"/>
          <w:tab w:val="right" w:leader="dot" w:pos="8640"/>
        </w:tabs>
        <w:spacing w:line="360" w:lineRule="auto"/>
        <w:ind w:left="1260" w:hanging="1260"/>
        <w:rPr>
          <w:sz w:val="22"/>
          <w:szCs w:val="22"/>
        </w:rPr>
      </w:pPr>
      <w:r w:rsidRPr="00DE2A84">
        <w:rPr>
          <w:sz w:val="22"/>
          <w:szCs w:val="22"/>
        </w:rPr>
        <w:tab/>
      </w:r>
      <w:r w:rsidRPr="00DE2A84">
        <w:rPr>
          <w:sz w:val="22"/>
          <w:szCs w:val="22"/>
        </w:rPr>
        <w:tab/>
        <w:t>Basis for Evaluation of Progress on Objectives and Performance Standards</w:t>
      </w:r>
    </w:p>
    <w:p w:rsidR="005F5A74" w:rsidRPr="00DE2A84" w:rsidRDefault="005F5A74" w:rsidP="00F44235">
      <w:pPr>
        <w:spacing w:line="360" w:lineRule="auto"/>
        <w:rPr>
          <w:color w:val="FF0000"/>
          <w:sz w:val="22"/>
          <w:szCs w:val="22"/>
        </w:rPr>
        <w:sectPr w:rsidR="005F5A74" w:rsidRPr="00DE2A84" w:rsidSect="00BD34A6">
          <w:footerReference w:type="default" r:id="rId10"/>
          <w:footerReference w:type="first" r:id="rId11"/>
          <w:type w:val="continuous"/>
          <w:pgSz w:w="12240" w:h="15840" w:code="1"/>
          <w:pgMar w:top="1440" w:right="1080" w:bottom="1440" w:left="1440" w:header="630" w:footer="720" w:gutter="0"/>
          <w:pgNumType w:start="1"/>
          <w:cols w:space="720"/>
          <w:docGrid w:linePitch="326"/>
        </w:sectPr>
      </w:pPr>
    </w:p>
    <w:p w:rsidR="00721D95" w:rsidRPr="00F724BA" w:rsidRDefault="00806F90">
      <w:pPr>
        <w:pStyle w:val="Heading1"/>
        <w:spacing w:line="240" w:lineRule="auto"/>
        <w:jc w:val="both"/>
        <w:rPr>
          <w:szCs w:val="28"/>
        </w:rPr>
      </w:pPr>
      <w:r w:rsidRPr="00F724BA">
        <w:lastRenderedPageBreak/>
        <w:t>1</w:t>
      </w:r>
      <w:r w:rsidR="00721D95" w:rsidRPr="00F724BA">
        <w:t>.0</w:t>
      </w:r>
      <w:r w:rsidR="00721D95" w:rsidRPr="00F724BA">
        <w:tab/>
        <w:t>Background</w:t>
      </w:r>
    </w:p>
    <w:p w:rsidR="00721D95" w:rsidRPr="00F724BA" w:rsidRDefault="00721D95">
      <w:pPr>
        <w:jc w:val="both"/>
        <w:rPr>
          <w:sz w:val="20"/>
          <w:szCs w:val="20"/>
        </w:rPr>
      </w:pPr>
    </w:p>
    <w:p w:rsidR="00721D95" w:rsidRPr="00767FC2" w:rsidRDefault="00721D95">
      <w:pPr>
        <w:pStyle w:val="ARText"/>
        <w:spacing w:line="240" w:lineRule="auto"/>
        <w:rPr>
          <w:sz w:val="22"/>
          <w:szCs w:val="22"/>
        </w:rPr>
      </w:pPr>
      <w:r w:rsidRPr="00767FC2">
        <w:rPr>
          <w:sz w:val="22"/>
          <w:szCs w:val="22"/>
        </w:rPr>
        <w:t>The Barton Springs/Edwards</w:t>
      </w:r>
      <w:r w:rsidR="003B788F" w:rsidRPr="00767FC2">
        <w:rPr>
          <w:sz w:val="22"/>
          <w:szCs w:val="22"/>
        </w:rPr>
        <w:t xml:space="preserve"> Aquifer Conservation District</w:t>
      </w:r>
      <w:r w:rsidR="007C0402">
        <w:rPr>
          <w:sz w:val="22"/>
          <w:szCs w:val="22"/>
        </w:rPr>
        <w:t xml:space="preserve"> (</w:t>
      </w:r>
      <w:r w:rsidRPr="00767FC2">
        <w:rPr>
          <w:sz w:val="22"/>
          <w:szCs w:val="22"/>
        </w:rPr>
        <w:t xml:space="preserve">District) Bylaws require the District Board President or </w:t>
      </w:r>
      <w:r w:rsidR="007C0402">
        <w:rPr>
          <w:sz w:val="22"/>
          <w:szCs w:val="22"/>
        </w:rPr>
        <w:t xml:space="preserve">the District </w:t>
      </w:r>
      <w:r w:rsidRPr="00767FC2">
        <w:rPr>
          <w:sz w:val="22"/>
          <w:szCs w:val="22"/>
        </w:rPr>
        <w:t>General Manager to report on the status of the District and its programs annually to the Board and to the Texas Commission on Environmental Quality (TCEQ).  This document is the Annual Report for Fiscal Year 20</w:t>
      </w:r>
      <w:r w:rsidR="00EB2158" w:rsidRPr="00767FC2">
        <w:rPr>
          <w:sz w:val="22"/>
          <w:szCs w:val="22"/>
        </w:rPr>
        <w:t>1</w:t>
      </w:r>
      <w:r w:rsidR="00F724BA" w:rsidRPr="00767FC2">
        <w:rPr>
          <w:sz w:val="22"/>
          <w:szCs w:val="22"/>
        </w:rPr>
        <w:t>8</w:t>
      </w:r>
      <w:r w:rsidRPr="00767FC2">
        <w:rPr>
          <w:sz w:val="22"/>
          <w:szCs w:val="22"/>
        </w:rPr>
        <w:t>, cover</w:t>
      </w:r>
      <w:r w:rsidR="00806F90" w:rsidRPr="00767FC2">
        <w:rPr>
          <w:sz w:val="22"/>
          <w:szCs w:val="22"/>
        </w:rPr>
        <w:t>ing the period from September 1</w:t>
      </w:r>
      <w:r w:rsidR="00B5435F" w:rsidRPr="00767FC2">
        <w:rPr>
          <w:sz w:val="22"/>
          <w:szCs w:val="22"/>
        </w:rPr>
        <w:t>,</w:t>
      </w:r>
      <w:r w:rsidRPr="00767FC2">
        <w:rPr>
          <w:sz w:val="22"/>
          <w:szCs w:val="22"/>
        </w:rPr>
        <w:t xml:space="preserve"> 20</w:t>
      </w:r>
      <w:r w:rsidR="00C31A2A" w:rsidRPr="00767FC2">
        <w:rPr>
          <w:sz w:val="22"/>
          <w:szCs w:val="22"/>
        </w:rPr>
        <w:t>1</w:t>
      </w:r>
      <w:r w:rsidR="00F724BA" w:rsidRPr="00767FC2">
        <w:rPr>
          <w:sz w:val="22"/>
          <w:szCs w:val="22"/>
        </w:rPr>
        <w:t>7</w:t>
      </w:r>
      <w:r w:rsidRPr="00767FC2">
        <w:rPr>
          <w:sz w:val="22"/>
          <w:szCs w:val="22"/>
        </w:rPr>
        <w:t xml:space="preserve"> to August 31, 20</w:t>
      </w:r>
      <w:r w:rsidR="00EB2158" w:rsidRPr="00767FC2">
        <w:rPr>
          <w:sz w:val="22"/>
          <w:szCs w:val="22"/>
        </w:rPr>
        <w:t>1</w:t>
      </w:r>
      <w:r w:rsidR="00F724BA" w:rsidRPr="00767FC2">
        <w:rPr>
          <w:sz w:val="22"/>
          <w:szCs w:val="22"/>
        </w:rPr>
        <w:t>8</w:t>
      </w:r>
      <w:r w:rsidRPr="00767FC2">
        <w:rPr>
          <w:sz w:val="22"/>
          <w:szCs w:val="22"/>
        </w:rPr>
        <w:t>.</w:t>
      </w:r>
    </w:p>
    <w:p w:rsidR="00721D95" w:rsidRPr="00767FC2" w:rsidRDefault="00721D95">
      <w:pPr>
        <w:pStyle w:val="ARText"/>
        <w:spacing w:line="240" w:lineRule="auto"/>
        <w:rPr>
          <w:color w:val="FF0000"/>
          <w:sz w:val="22"/>
          <w:szCs w:val="22"/>
        </w:rPr>
      </w:pPr>
    </w:p>
    <w:p w:rsidR="00721D95" w:rsidRPr="00767FC2" w:rsidRDefault="00721D95">
      <w:pPr>
        <w:pStyle w:val="ARText"/>
        <w:spacing w:line="240" w:lineRule="auto"/>
        <w:rPr>
          <w:sz w:val="22"/>
          <w:szCs w:val="22"/>
        </w:rPr>
      </w:pPr>
      <w:r w:rsidRPr="00767FC2">
        <w:rPr>
          <w:sz w:val="22"/>
          <w:szCs w:val="22"/>
        </w:rPr>
        <w:t>According to District Bylaw 4-6, this report shall include:</w:t>
      </w:r>
    </w:p>
    <w:p w:rsidR="00721D95" w:rsidRPr="00767FC2" w:rsidRDefault="00721D95">
      <w:pPr>
        <w:pStyle w:val="Header"/>
        <w:tabs>
          <w:tab w:val="clear" w:pos="4320"/>
          <w:tab w:val="clear" w:pos="8640"/>
        </w:tabs>
        <w:jc w:val="both"/>
        <w:rPr>
          <w:sz w:val="22"/>
          <w:szCs w:val="22"/>
        </w:rPr>
      </w:pPr>
    </w:p>
    <w:p w:rsidR="00721D95" w:rsidRPr="00767FC2" w:rsidRDefault="00721D95" w:rsidP="00633085">
      <w:pPr>
        <w:pStyle w:val="BodyTextIndent"/>
        <w:numPr>
          <w:ilvl w:val="0"/>
          <w:numId w:val="18"/>
        </w:numPr>
        <w:tabs>
          <w:tab w:val="clear" w:pos="1890"/>
          <w:tab w:val="left" w:pos="-2430"/>
          <w:tab w:val="left" w:pos="-2340"/>
        </w:tabs>
        <w:spacing w:line="240" w:lineRule="auto"/>
        <w:ind w:left="360"/>
        <w:jc w:val="both"/>
        <w:rPr>
          <w:i w:val="0"/>
          <w:iCs/>
          <w:sz w:val="22"/>
          <w:szCs w:val="22"/>
        </w:rPr>
      </w:pPr>
      <w:r w:rsidRPr="00767FC2">
        <w:rPr>
          <w:i w:val="0"/>
          <w:iCs/>
          <w:sz w:val="22"/>
          <w:szCs w:val="22"/>
        </w:rPr>
        <w:t>The status of the aqui</w:t>
      </w:r>
      <w:r w:rsidR="003B788F" w:rsidRPr="00767FC2">
        <w:rPr>
          <w:i w:val="0"/>
          <w:iCs/>
          <w:sz w:val="22"/>
          <w:szCs w:val="22"/>
        </w:rPr>
        <w:t>fer and the District's programs</w:t>
      </w:r>
      <w:r w:rsidR="00CB0211" w:rsidRPr="00767FC2">
        <w:rPr>
          <w:i w:val="0"/>
          <w:iCs/>
          <w:sz w:val="22"/>
          <w:szCs w:val="22"/>
        </w:rPr>
        <w:t>,</w:t>
      </w:r>
    </w:p>
    <w:p w:rsidR="00CB0211" w:rsidRPr="008F69D6" w:rsidRDefault="00CB0211" w:rsidP="0018237D">
      <w:pPr>
        <w:pStyle w:val="BodyTextIndent"/>
        <w:tabs>
          <w:tab w:val="clear" w:pos="1890"/>
          <w:tab w:val="left" w:pos="-2430"/>
          <w:tab w:val="left" w:pos="-2340"/>
        </w:tabs>
        <w:spacing w:line="240" w:lineRule="auto"/>
        <w:ind w:left="360" w:hanging="360"/>
        <w:jc w:val="both"/>
        <w:rPr>
          <w:i w:val="0"/>
          <w:iCs/>
          <w:sz w:val="16"/>
          <w:szCs w:val="16"/>
        </w:rPr>
      </w:pPr>
    </w:p>
    <w:p w:rsidR="00721D95" w:rsidRPr="00767FC2" w:rsidRDefault="00721D95" w:rsidP="00633085">
      <w:pPr>
        <w:pStyle w:val="BodyTextIndent"/>
        <w:numPr>
          <w:ilvl w:val="0"/>
          <w:numId w:val="18"/>
        </w:numPr>
        <w:tabs>
          <w:tab w:val="clear" w:pos="1890"/>
          <w:tab w:val="left" w:pos="-2250"/>
        </w:tabs>
        <w:spacing w:line="240" w:lineRule="auto"/>
        <w:ind w:left="360"/>
        <w:jc w:val="both"/>
        <w:rPr>
          <w:i w:val="0"/>
          <w:iCs/>
          <w:sz w:val="22"/>
          <w:szCs w:val="22"/>
        </w:rPr>
      </w:pPr>
      <w:r w:rsidRPr="00767FC2">
        <w:rPr>
          <w:i w:val="0"/>
          <w:iCs/>
          <w:sz w:val="22"/>
          <w:szCs w:val="22"/>
        </w:rPr>
        <w:t>A financial report to include the report of the annual audit and the securi</w:t>
      </w:r>
      <w:r w:rsidR="003B788F" w:rsidRPr="00767FC2">
        <w:rPr>
          <w:i w:val="0"/>
          <w:iCs/>
          <w:sz w:val="22"/>
          <w:szCs w:val="22"/>
        </w:rPr>
        <w:t>ty of any District investments</w:t>
      </w:r>
      <w:r w:rsidR="00CB0211" w:rsidRPr="00767FC2">
        <w:rPr>
          <w:i w:val="0"/>
          <w:iCs/>
          <w:sz w:val="22"/>
          <w:szCs w:val="22"/>
        </w:rPr>
        <w:t>,</w:t>
      </w:r>
    </w:p>
    <w:p w:rsidR="00CB0211" w:rsidRPr="008F69D6" w:rsidRDefault="00CB0211" w:rsidP="0018237D">
      <w:pPr>
        <w:pStyle w:val="BodyTextIndent"/>
        <w:tabs>
          <w:tab w:val="clear" w:pos="1890"/>
          <w:tab w:val="left" w:pos="-2250"/>
        </w:tabs>
        <w:spacing w:line="240" w:lineRule="auto"/>
        <w:ind w:left="360" w:hanging="360"/>
        <w:jc w:val="both"/>
        <w:rPr>
          <w:i w:val="0"/>
          <w:iCs/>
          <w:sz w:val="16"/>
          <w:szCs w:val="16"/>
        </w:rPr>
      </w:pPr>
    </w:p>
    <w:p w:rsidR="00721D95" w:rsidRPr="00767FC2" w:rsidRDefault="00721D95" w:rsidP="00633085">
      <w:pPr>
        <w:pStyle w:val="BodyTextIndent"/>
        <w:numPr>
          <w:ilvl w:val="0"/>
          <w:numId w:val="18"/>
        </w:numPr>
        <w:tabs>
          <w:tab w:val="clear" w:pos="1890"/>
          <w:tab w:val="left" w:pos="-2340"/>
        </w:tabs>
        <w:spacing w:line="240" w:lineRule="auto"/>
        <w:ind w:left="360"/>
        <w:jc w:val="both"/>
        <w:rPr>
          <w:i w:val="0"/>
          <w:iCs/>
          <w:sz w:val="22"/>
          <w:szCs w:val="22"/>
        </w:rPr>
      </w:pPr>
      <w:r w:rsidRPr="00767FC2">
        <w:rPr>
          <w:i w:val="0"/>
          <w:iCs/>
          <w:sz w:val="22"/>
          <w:szCs w:val="22"/>
        </w:rPr>
        <w:t>A review and evaluation of professional se</w:t>
      </w:r>
      <w:r w:rsidR="003B788F" w:rsidRPr="00767FC2">
        <w:rPr>
          <w:i w:val="0"/>
          <w:iCs/>
          <w:sz w:val="22"/>
          <w:szCs w:val="22"/>
        </w:rPr>
        <w:t>rvices rendered to the District</w:t>
      </w:r>
      <w:r w:rsidR="00CB0211" w:rsidRPr="00767FC2">
        <w:rPr>
          <w:i w:val="0"/>
          <w:iCs/>
          <w:sz w:val="22"/>
          <w:szCs w:val="22"/>
        </w:rPr>
        <w:t>,</w:t>
      </w:r>
    </w:p>
    <w:p w:rsidR="00CB0211" w:rsidRPr="008F69D6" w:rsidRDefault="00CB0211" w:rsidP="0018237D">
      <w:pPr>
        <w:pStyle w:val="BodyTextIndent"/>
        <w:tabs>
          <w:tab w:val="clear" w:pos="1890"/>
          <w:tab w:val="left" w:pos="-2340"/>
        </w:tabs>
        <w:spacing w:line="240" w:lineRule="auto"/>
        <w:ind w:left="360" w:hanging="360"/>
        <w:jc w:val="both"/>
        <w:rPr>
          <w:i w:val="0"/>
          <w:iCs/>
          <w:sz w:val="16"/>
          <w:szCs w:val="16"/>
        </w:rPr>
      </w:pPr>
    </w:p>
    <w:p w:rsidR="00721D95" w:rsidRPr="00767FC2" w:rsidRDefault="00721D95" w:rsidP="00633085">
      <w:pPr>
        <w:pStyle w:val="BodyTextIndent"/>
        <w:numPr>
          <w:ilvl w:val="0"/>
          <w:numId w:val="18"/>
        </w:numPr>
        <w:tabs>
          <w:tab w:val="clear" w:pos="1890"/>
          <w:tab w:val="left" w:pos="-2340"/>
        </w:tabs>
        <w:spacing w:line="240" w:lineRule="auto"/>
        <w:ind w:left="360"/>
        <w:jc w:val="both"/>
        <w:rPr>
          <w:i w:val="0"/>
          <w:iCs/>
          <w:sz w:val="22"/>
          <w:szCs w:val="22"/>
        </w:rPr>
      </w:pPr>
      <w:r w:rsidRPr="00767FC2">
        <w:rPr>
          <w:i w:val="0"/>
          <w:iCs/>
          <w:sz w:val="22"/>
          <w:szCs w:val="22"/>
        </w:rPr>
        <w:t>A status report of any c</w:t>
      </w:r>
      <w:r w:rsidR="003B788F" w:rsidRPr="00767FC2">
        <w:rPr>
          <w:i w:val="0"/>
          <w:iCs/>
          <w:sz w:val="22"/>
          <w:szCs w:val="22"/>
        </w:rPr>
        <w:t>apital projects of the District</w:t>
      </w:r>
      <w:r w:rsidR="00CB0211" w:rsidRPr="00767FC2">
        <w:rPr>
          <w:i w:val="0"/>
          <w:iCs/>
          <w:sz w:val="22"/>
          <w:szCs w:val="22"/>
        </w:rPr>
        <w:t>,</w:t>
      </w:r>
      <w:r w:rsidR="003B788F" w:rsidRPr="00767FC2">
        <w:rPr>
          <w:i w:val="0"/>
          <w:iCs/>
          <w:sz w:val="22"/>
          <w:szCs w:val="22"/>
        </w:rPr>
        <w:t xml:space="preserve"> and</w:t>
      </w:r>
    </w:p>
    <w:p w:rsidR="00CB0211" w:rsidRPr="008F69D6" w:rsidRDefault="00CB0211" w:rsidP="0018237D">
      <w:pPr>
        <w:pStyle w:val="BodyTextIndent"/>
        <w:tabs>
          <w:tab w:val="clear" w:pos="1890"/>
          <w:tab w:val="left" w:pos="-2340"/>
        </w:tabs>
        <w:spacing w:line="240" w:lineRule="auto"/>
        <w:ind w:left="360" w:hanging="360"/>
        <w:jc w:val="both"/>
        <w:rPr>
          <w:i w:val="0"/>
          <w:iCs/>
          <w:sz w:val="16"/>
          <w:szCs w:val="16"/>
        </w:rPr>
      </w:pPr>
    </w:p>
    <w:p w:rsidR="00721D95" w:rsidRPr="00767FC2" w:rsidRDefault="00721D95" w:rsidP="00633085">
      <w:pPr>
        <w:pStyle w:val="BodyTextIndent"/>
        <w:numPr>
          <w:ilvl w:val="0"/>
          <w:numId w:val="18"/>
        </w:numPr>
        <w:tabs>
          <w:tab w:val="clear" w:pos="1890"/>
          <w:tab w:val="left" w:pos="-2430"/>
          <w:tab w:val="left" w:pos="-2340"/>
        </w:tabs>
        <w:spacing w:line="240" w:lineRule="auto"/>
        <w:ind w:left="360"/>
        <w:jc w:val="both"/>
        <w:rPr>
          <w:i w:val="0"/>
          <w:iCs/>
          <w:sz w:val="22"/>
          <w:szCs w:val="22"/>
        </w:rPr>
      </w:pPr>
      <w:r w:rsidRPr="00767FC2">
        <w:rPr>
          <w:i w:val="0"/>
          <w:sz w:val="22"/>
          <w:szCs w:val="22"/>
        </w:rPr>
        <w:t>The evaluation of the District's long-range plans pursuant to §36.107 (now §36.1071) of the Texas Water Code</w:t>
      </w:r>
      <w:r w:rsidR="007C0402">
        <w:rPr>
          <w:i w:val="0"/>
          <w:sz w:val="22"/>
          <w:szCs w:val="22"/>
        </w:rPr>
        <w:t xml:space="preserve"> (TWC)</w:t>
      </w:r>
      <w:r w:rsidRPr="00767FC2">
        <w:rPr>
          <w:i w:val="0"/>
          <w:sz w:val="22"/>
          <w:szCs w:val="22"/>
        </w:rPr>
        <w:t>.</w:t>
      </w:r>
    </w:p>
    <w:p w:rsidR="00590EE5" w:rsidRPr="00767FC2" w:rsidRDefault="00590EE5">
      <w:pPr>
        <w:pStyle w:val="BodyTextIndent"/>
        <w:tabs>
          <w:tab w:val="clear" w:pos="1890"/>
          <w:tab w:val="left" w:pos="-2340"/>
        </w:tabs>
        <w:spacing w:line="240" w:lineRule="auto"/>
        <w:ind w:left="360"/>
        <w:jc w:val="both"/>
        <w:rPr>
          <w:i w:val="0"/>
          <w:iCs/>
          <w:color w:val="FF0000"/>
          <w:sz w:val="22"/>
          <w:szCs w:val="22"/>
        </w:rPr>
      </w:pPr>
    </w:p>
    <w:p w:rsidR="00721D95" w:rsidRPr="00767FC2" w:rsidRDefault="00721D95">
      <w:pPr>
        <w:pStyle w:val="BodyTextIndent"/>
        <w:tabs>
          <w:tab w:val="left" w:pos="1080"/>
        </w:tabs>
        <w:spacing w:line="240" w:lineRule="auto"/>
        <w:ind w:left="0"/>
        <w:jc w:val="both"/>
        <w:rPr>
          <w:i w:val="0"/>
          <w:sz w:val="22"/>
          <w:szCs w:val="22"/>
        </w:rPr>
      </w:pPr>
      <w:r w:rsidRPr="00767FC2">
        <w:rPr>
          <w:i w:val="0"/>
          <w:sz w:val="22"/>
          <w:szCs w:val="22"/>
        </w:rPr>
        <w:t>This introductory section provides an overview of the District, and summarizes the mission and vision of the District</w:t>
      </w:r>
      <w:r w:rsidR="005A0F30" w:rsidRPr="00767FC2">
        <w:rPr>
          <w:i w:val="0"/>
          <w:sz w:val="22"/>
          <w:szCs w:val="22"/>
        </w:rPr>
        <w:t xml:space="preserve"> and its Board-established critical success factors</w:t>
      </w:r>
      <w:r w:rsidRPr="00767FC2">
        <w:rPr>
          <w:i w:val="0"/>
          <w:sz w:val="22"/>
          <w:szCs w:val="22"/>
        </w:rPr>
        <w:t xml:space="preserve">.  Other major </w:t>
      </w:r>
      <w:r w:rsidR="00284812" w:rsidRPr="00767FC2">
        <w:rPr>
          <w:i w:val="0"/>
          <w:sz w:val="22"/>
          <w:szCs w:val="22"/>
        </w:rPr>
        <w:t xml:space="preserve">report </w:t>
      </w:r>
      <w:r w:rsidRPr="00767FC2">
        <w:rPr>
          <w:i w:val="0"/>
          <w:sz w:val="22"/>
          <w:szCs w:val="22"/>
        </w:rPr>
        <w:t xml:space="preserve">sections </w:t>
      </w:r>
      <w:r w:rsidR="00284812" w:rsidRPr="00767FC2">
        <w:rPr>
          <w:i w:val="0"/>
          <w:sz w:val="22"/>
          <w:szCs w:val="22"/>
        </w:rPr>
        <w:t xml:space="preserve">that follow </w:t>
      </w:r>
      <w:r w:rsidRPr="00767FC2">
        <w:rPr>
          <w:i w:val="0"/>
          <w:sz w:val="22"/>
          <w:szCs w:val="22"/>
        </w:rPr>
        <w:t>include a summary of the active programs in FY 20</w:t>
      </w:r>
      <w:r w:rsidR="00370A20" w:rsidRPr="00767FC2">
        <w:rPr>
          <w:i w:val="0"/>
          <w:sz w:val="22"/>
          <w:szCs w:val="22"/>
        </w:rPr>
        <w:t>1</w:t>
      </w:r>
      <w:r w:rsidR="00F724BA" w:rsidRPr="00767FC2">
        <w:rPr>
          <w:i w:val="0"/>
          <w:sz w:val="22"/>
          <w:szCs w:val="22"/>
        </w:rPr>
        <w:t>8</w:t>
      </w:r>
      <w:r w:rsidR="00F76C2B" w:rsidRPr="00767FC2">
        <w:rPr>
          <w:i w:val="0"/>
          <w:sz w:val="22"/>
          <w:szCs w:val="22"/>
        </w:rPr>
        <w:t>;</w:t>
      </w:r>
      <w:r w:rsidRPr="00767FC2">
        <w:rPr>
          <w:i w:val="0"/>
          <w:sz w:val="22"/>
          <w:szCs w:val="22"/>
        </w:rPr>
        <w:t xml:space="preserve"> a recap of other specific information required by statute,</w:t>
      </w:r>
      <w:r w:rsidR="005A0F30" w:rsidRPr="00767FC2">
        <w:rPr>
          <w:i w:val="0"/>
          <w:sz w:val="22"/>
          <w:szCs w:val="22"/>
        </w:rPr>
        <w:t xml:space="preserve"> including an assessment of performance in terms of objectives and performance standards identified in the prevailing Management Plan</w:t>
      </w:r>
      <w:r w:rsidR="006852A4" w:rsidRPr="00767FC2">
        <w:rPr>
          <w:i w:val="0"/>
          <w:sz w:val="22"/>
          <w:szCs w:val="22"/>
        </w:rPr>
        <w:t xml:space="preserve"> (MP)</w:t>
      </w:r>
      <w:r w:rsidR="005A0F30" w:rsidRPr="00767FC2">
        <w:rPr>
          <w:i w:val="0"/>
          <w:sz w:val="22"/>
          <w:szCs w:val="22"/>
        </w:rPr>
        <w:t>;</w:t>
      </w:r>
      <w:r w:rsidRPr="00767FC2">
        <w:rPr>
          <w:i w:val="0"/>
          <w:sz w:val="22"/>
          <w:szCs w:val="22"/>
        </w:rPr>
        <w:t xml:space="preserve"> and a financial summary</w:t>
      </w:r>
      <w:r w:rsidR="005A0F30" w:rsidRPr="00767FC2">
        <w:rPr>
          <w:i w:val="0"/>
          <w:sz w:val="22"/>
          <w:szCs w:val="22"/>
        </w:rPr>
        <w:t>.  T</w:t>
      </w:r>
      <w:r w:rsidRPr="00767FC2">
        <w:rPr>
          <w:i w:val="0"/>
          <w:sz w:val="22"/>
          <w:szCs w:val="22"/>
        </w:rPr>
        <w:t xml:space="preserve">he annual audit report conducted by an independent audit firm is included in its entirety as Appendix A.  </w:t>
      </w:r>
      <w:r w:rsidR="00294FFE" w:rsidRPr="00767FC2">
        <w:rPr>
          <w:i w:val="0"/>
          <w:sz w:val="22"/>
          <w:szCs w:val="22"/>
        </w:rPr>
        <w:t xml:space="preserve">The Board’s assessment of progress toward the </w:t>
      </w:r>
      <w:r w:rsidR="006852A4" w:rsidRPr="00767FC2">
        <w:rPr>
          <w:i w:val="0"/>
          <w:sz w:val="22"/>
          <w:szCs w:val="22"/>
        </w:rPr>
        <w:t>MP’s</w:t>
      </w:r>
      <w:r w:rsidR="00294FFE" w:rsidRPr="00767FC2">
        <w:rPr>
          <w:i w:val="0"/>
          <w:sz w:val="22"/>
          <w:szCs w:val="22"/>
        </w:rPr>
        <w:t xml:space="preserve"> objectives by performance standards and the basis for that assessment are included as Appendix B.</w:t>
      </w:r>
    </w:p>
    <w:p w:rsidR="00721D95" w:rsidRPr="00D16A8E" w:rsidRDefault="00721D95" w:rsidP="004A0F59">
      <w:pPr>
        <w:rPr>
          <w:color w:val="FF0000"/>
          <w:highlight w:val="yellow"/>
        </w:rPr>
      </w:pPr>
    </w:p>
    <w:p w:rsidR="00721D95" w:rsidRPr="00BD34A6" w:rsidRDefault="004A7007" w:rsidP="004A0F59">
      <w:pPr>
        <w:pStyle w:val="Heading1"/>
        <w:spacing w:line="240" w:lineRule="auto"/>
        <w:rPr>
          <w:szCs w:val="28"/>
        </w:rPr>
      </w:pPr>
      <w:r w:rsidRPr="00BD34A6">
        <w:rPr>
          <w:szCs w:val="28"/>
        </w:rPr>
        <w:t xml:space="preserve">1.1 </w:t>
      </w:r>
      <w:r w:rsidRPr="00BD34A6">
        <w:rPr>
          <w:szCs w:val="28"/>
        </w:rPr>
        <w:tab/>
      </w:r>
      <w:r w:rsidR="00721D95" w:rsidRPr="00BD34A6">
        <w:rPr>
          <w:szCs w:val="28"/>
        </w:rPr>
        <w:t>G</w:t>
      </w:r>
      <w:r w:rsidR="004A0F59" w:rsidRPr="00BD34A6">
        <w:rPr>
          <w:caps w:val="0"/>
          <w:szCs w:val="28"/>
        </w:rPr>
        <w:t xml:space="preserve">eneral Information </w:t>
      </w:r>
      <w:r w:rsidR="008F69D6">
        <w:rPr>
          <w:caps w:val="0"/>
          <w:szCs w:val="28"/>
        </w:rPr>
        <w:t>A</w:t>
      </w:r>
      <w:r w:rsidR="004A0F59" w:rsidRPr="00BD34A6">
        <w:rPr>
          <w:caps w:val="0"/>
          <w:szCs w:val="28"/>
        </w:rPr>
        <w:t xml:space="preserve">bout </w:t>
      </w:r>
      <w:r w:rsidR="00EC42B1" w:rsidRPr="00BD34A6">
        <w:rPr>
          <w:caps w:val="0"/>
          <w:szCs w:val="28"/>
        </w:rPr>
        <w:t>t</w:t>
      </w:r>
      <w:r w:rsidR="004A0F59" w:rsidRPr="00BD34A6">
        <w:rPr>
          <w:caps w:val="0"/>
          <w:szCs w:val="28"/>
        </w:rPr>
        <w:t>he District</w:t>
      </w:r>
    </w:p>
    <w:p w:rsidR="00721D95" w:rsidRPr="00F724BA" w:rsidRDefault="00721D95"/>
    <w:p w:rsidR="00DB4632" w:rsidRPr="00767FC2" w:rsidRDefault="00721D95" w:rsidP="00DB4632">
      <w:pPr>
        <w:pStyle w:val="ARText"/>
        <w:spacing w:line="240" w:lineRule="auto"/>
        <w:rPr>
          <w:sz w:val="22"/>
          <w:szCs w:val="22"/>
        </w:rPr>
      </w:pPr>
      <w:r w:rsidRPr="00767FC2">
        <w:rPr>
          <w:sz w:val="22"/>
          <w:szCs w:val="22"/>
        </w:rPr>
        <w:t>The District was created in 1987 by the 70</w:t>
      </w:r>
      <w:r w:rsidRPr="00767FC2">
        <w:rPr>
          <w:sz w:val="22"/>
          <w:szCs w:val="22"/>
          <w:vertAlign w:val="superscript"/>
        </w:rPr>
        <w:t>th</w:t>
      </w:r>
      <w:r w:rsidRPr="00767FC2">
        <w:rPr>
          <w:sz w:val="22"/>
          <w:szCs w:val="22"/>
        </w:rPr>
        <w:t xml:space="preserve"> Texas Legislature, under Senate Bill 988.  Its statutory authorities include Chapter 52 (later revised to Chapter 36) of the </w:t>
      </w:r>
      <w:r w:rsidR="00C75CFB" w:rsidRPr="00767FC2">
        <w:rPr>
          <w:sz w:val="22"/>
          <w:szCs w:val="22"/>
        </w:rPr>
        <w:t>TWC</w:t>
      </w:r>
      <w:r w:rsidR="00D950A2" w:rsidRPr="00767FC2">
        <w:rPr>
          <w:sz w:val="22"/>
          <w:szCs w:val="22"/>
        </w:rPr>
        <w:t xml:space="preserve">, applicable to all </w:t>
      </w:r>
      <w:r w:rsidR="00C75CFB" w:rsidRPr="00767FC2">
        <w:rPr>
          <w:sz w:val="22"/>
          <w:szCs w:val="22"/>
        </w:rPr>
        <w:t>groundwater conservation districts (</w:t>
      </w:r>
      <w:r w:rsidR="00D950A2" w:rsidRPr="00767FC2">
        <w:rPr>
          <w:sz w:val="22"/>
          <w:szCs w:val="22"/>
        </w:rPr>
        <w:t>GCDs</w:t>
      </w:r>
      <w:r w:rsidR="00C75CFB" w:rsidRPr="00767FC2">
        <w:rPr>
          <w:sz w:val="22"/>
          <w:szCs w:val="22"/>
        </w:rPr>
        <w:t>)</w:t>
      </w:r>
      <w:r w:rsidR="00D950A2" w:rsidRPr="00767FC2">
        <w:rPr>
          <w:sz w:val="22"/>
          <w:szCs w:val="22"/>
        </w:rPr>
        <w:t xml:space="preserve"> in the state,</w:t>
      </w:r>
      <w:r w:rsidRPr="00767FC2">
        <w:rPr>
          <w:sz w:val="22"/>
          <w:szCs w:val="22"/>
        </w:rPr>
        <w:t xml:space="preserve"> and </w:t>
      </w:r>
      <w:r w:rsidR="00D950A2" w:rsidRPr="00767FC2">
        <w:rPr>
          <w:sz w:val="22"/>
          <w:szCs w:val="22"/>
        </w:rPr>
        <w:t xml:space="preserve">the District’s </w:t>
      </w:r>
      <w:r w:rsidRPr="00767FC2">
        <w:rPr>
          <w:sz w:val="22"/>
          <w:szCs w:val="22"/>
        </w:rPr>
        <w:t>enabling legislation, now codified as Chapter 8802, Special District Local Laws Code</w:t>
      </w:r>
      <w:r w:rsidR="00C75CFB" w:rsidRPr="00767FC2">
        <w:rPr>
          <w:sz w:val="22"/>
          <w:szCs w:val="22"/>
        </w:rPr>
        <w:t xml:space="preserve"> (SDLLC)</w:t>
      </w:r>
      <w:r w:rsidRPr="00767FC2">
        <w:rPr>
          <w:sz w:val="22"/>
          <w:szCs w:val="22"/>
        </w:rPr>
        <w:t>.  The District's legislative mandate is to conserve, protect, and enhance the groundwater resources located within the District boundaries.  The District has the power and authority to undertake various studies, assess fees on groundwater pumpage and transport, and to implement structural facilities and non-structural programs to achieve its statutory mandate.  The District has rulemaking authority to implement its policies and procedures and to help ensure the management of groundwater resources.</w:t>
      </w:r>
      <w:r w:rsidR="00DB4632" w:rsidRPr="00767FC2">
        <w:rPr>
          <w:sz w:val="22"/>
          <w:szCs w:val="22"/>
        </w:rPr>
        <w:t xml:space="preserve">  The District is not a taxing authority.  Its only sources of income are groundwater production fees, including </w:t>
      </w:r>
      <w:r w:rsidR="00C3388B" w:rsidRPr="00767FC2">
        <w:rPr>
          <w:sz w:val="22"/>
          <w:szCs w:val="22"/>
        </w:rPr>
        <w:t xml:space="preserve">a </w:t>
      </w:r>
      <w:r w:rsidR="00DB4632" w:rsidRPr="00767FC2">
        <w:rPr>
          <w:sz w:val="22"/>
          <w:szCs w:val="22"/>
        </w:rPr>
        <w:t>water use fee supplement paid by the City of Austin; administrative processing fees; and occasional grants from various local, state, and federal programs for special projects.</w:t>
      </w:r>
    </w:p>
    <w:p w:rsidR="00FC6B92" w:rsidRPr="008F69D6" w:rsidRDefault="00FC6B92">
      <w:pPr>
        <w:pStyle w:val="ARText"/>
        <w:spacing w:line="240" w:lineRule="auto"/>
        <w:rPr>
          <w:color w:val="FF0000"/>
          <w:sz w:val="22"/>
          <w:szCs w:val="22"/>
        </w:rPr>
      </w:pPr>
    </w:p>
    <w:p w:rsidR="00E7470D" w:rsidRPr="008F69D6" w:rsidRDefault="007B7281">
      <w:pPr>
        <w:pStyle w:val="ARText"/>
        <w:spacing w:line="240" w:lineRule="auto"/>
        <w:rPr>
          <w:sz w:val="22"/>
          <w:szCs w:val="22"/>
        </w:rPr>
      </w:pPr>
      <w:r w:rsidRPr="008F69D6">
        <w:rPr>
          <w:sz w:val="22"/>
          <w:szCs w:val="22"/>
        </w:rPr>
        <w:t>Upon creation in 1987, t</w:t>
      </w:r>
      <w:r w:rsidR="00721D95" w:rsidRPr="008F69D6">
        <w:rPr>
          <w:sz w:val="22"/>
          <w:szCs w:val="22"/>
        </w:rPr>
        <w:t xml:space="preserve">he District’s jurisdictional area </w:t>
      </w:r>
      <w:r w:rsidR="00213D4F" w:rsidRPr="008F69D6">
        <w:rPr>
          <w:sz w:val="22"/>
          <w:szCs w:val="22"/>
        </w:rPr>
        <w:t>encompassed</w:t>
      </w:r>
      <w:r w:rsidRPr="008F69D6">
        <w:rPr>
          <w:sz w:val="22"/>
          <w:szCs w:val="22"/>
        </w:rPr>
        <w:t xml:space="preserve"> approximately 255 square miles and was generally defined to include all the area within the Barton Springs segment of the Edwards Aquifer with an extended area to the east to incorporate the service areas of the Creedmoor-Maha Water Supply Corporation</w:t>
      </w:r>
      <w:r w:rsidR="00790AA9" w:rsidRPr="008F69D6">
        <w:rPr>
          <w:sz w:val="22"/>
          <w:szCs w:val="22"/>
        </w:rPr>
        <w:t xml:space="preserve"> (WSC)</w:t>
      </w:r>
      <w:r w:rsidRPr="008F69D6">
        <w:rPr>
          <w:sz w:val="22"/>
          <w:szCs w:val="22"/>
        </w:rPr>
        <w:t>, Goforth Special Utility District</w:t>
      </w:r>
      <w:r w:rsidR="00790AA9" w:rsidRPr="008F69D6">
        <w:rPr>
          <w:sz w:val="22"/>
          <w:szCs w:val="22"/>
        </w:rPr>
        <w:t xml:space="preserve"> (SUD)</w:t>
      </w:r>
      <w:r w:rsidRPr="008F69D6">
        <w:rPr>
          <w:sz w:val="22"/>
          <w:szCs w:val="22"/>
        </w:rPr>
        <w:t>, and Monarch Utilities.</w:t>
      </w:r>
      <w:r w:rsidR="00721D95" w:rsidRPr="008F69D6">
        <w:rPr>
          <w:sz w:val="22"/>
          <w:szCs w:val="22"/>
        </w:rPr>
        <w:t xml:space="preserve">  </w:t>
      </w:r>
      <w:r w:rsidR="00DB4632" w:rsidRPr="008F69D6">
        <w:rPr>
          <w:sz w:val="22"/>
          <w:szCs w:val="22"/>
        </w:rPr>
        <w:t>In this area, designated as the “Exclusive Territory,</w:t>
      </w:r>
      <w:r w:rsidR="0084689F" w:rsidRPr="008F69D6">
        <w:rPr>
          <w:sz w:val="22"/>
          <w:szCs w:val="22"/>
        </w:rPr>
        <w:t>”</w:t>
      </w:r>
      <w:r w:rsidR="00DB4632" w:rsidRPr="008F69D6">
        <w:rPr>
          <w:sz w:val="22"/>
          <w:szCs w:val="22"/>
        </w:rPr>
        <w:t xml:space="preserve"> the District has authority over all groundwater resources.  </w:t>
      </w:r>
      <w:r w:rsidRPr="008F69D6">
        <w:rPr>
          <w:sz w:val="22"/>
          <w:szCs w:val="22"/>
        </w:rPr>
        <w:t>In 2015, the 84</w:t>
      </w:r>
      <w:r w:rsidRPr="008F69D6">
        <w:rPr>
          <w:sz w:val="22"/>
          <w:szCs w:val="22"/>
          <w:vertAlign w:val="superscript"/>
        </w:rPr>
        <w:t>th</w:t>
      </w:r>
      <w:r w:rsidRPr="008F69D6">
        <w:rPr>
          <w:sz w:val="22"/>
          <w:szCs w:val="22"/>
        </w:rPr>
        <w:t xml:space="preserve"> Texas Legislature House Bill 3405 expanded the District’s </w:t>
      </w:r>
      <w:r w:rsidR="00E7470D" w:rsidRPr="008F69D6">
        <w:rPr>
          <w:sz w:val="22"/>
          <w:szCs w:val="22"/>
        </w:rPr>
        <w:t xml:space="preserve">jurisdictional area to include </w:t>
      </w:r>
      <w:r w:rsidRPr="008F69D6">
        <w:rPr>
          <w:sz w:val="22"/>
          <w:szCs w:val="22"/>
        </w:rPr>
        <w:t xml:space="preserve">the </w:t>
      </w:r>
      <w:r w:rsidR="00E7470D" w:rsidRPr="008F69D6">
        <w:rPr>
          <w:sz w:val="22"/>
          <w:szCs w:val="22"/>
        </w:rPr>
        <w:t xml:space="preserve">portion of Hays County </w:t>
      </w:r>
      <w:r w:rsidRPr="008F69D6">
        <w:rPr>
          <w:sz w:val="22"/>
          <w:szCs w:val="22"/>
        </w:rPr>
        <w:t xml:space="preserve">located within the boundaries of the Edwards Aquifer Authority </w:t>
      </w:r>
      <w:r w:rsidR="003B5AA7" w:rsidRPr="008F69D6">
        <w:rPr>
          <w:sz w:val="22"/>
          <w:szCs w:val="22"/>
        </w:rPr>
        <w:t xml:space="preserve">(EAA) </w:t>
      </w:r>
      <w:r w:rsidRPr="008F69D6">
        <w:rPr>
          <w:sz w:val="22"/>
          <w:szCs w:val="22"/>
        </w:rPr>
        <w:t>excluding the overlapping area in the Plum Creek Conservation District (</w:t>
      </w:r>
      <w:r w:rsidR="006632A0" w:rsidRPr="008F69D6">
        <w:rPr>
          <w:sz w:val="22"/>
          <w:szCs w:val="22"/>
        </w:rPr>
        <w:t>see F</w:t>
      </w:r>
      <w:r w:rsidRPr="008F69D6">
        <w:rPr>
          <w:sz w:val="22"/>
          <w:szCs w:val="22"/>
        </w:rPr>
        <w:t>igure 1).</w:t>
      </w:r>
      <w:r w:rsidR="00213D4F" w:rsidRPr="008F69D6">
        <w:rPr>
          <w:rFonts w:eastAsia="Cambria"/>
          <w:sz w:val="22"/>
          <w:szCs w:val="22"/>
        </w:rPr>
        <w:t xml:space="preserve"> The newly annexed area designated as “Shared Territory,</w:t>
      </w:r>
      <w:r w:rsidR="004C0F0C" w:rsidRPr="008F69D6">
        <w:rPr>
          <w:rFonts w:eastAsia="Cambria"/>
          <w:sz w:val="22"/>
          <w:szCs w:val="22"/>
        </w:rPr>
        <w:t>”</w:t>
      </w:r>
      <w:r w:rsidR="00213D4F" w:rsidRPr="008F69D6">
        <w:rPr>
          <w:rFonts w:eastAsia="Cambria"/>
          <w:sz w:val="22"/>
          <w:szCs w:val="22"/>
        </w:rPr>
        <w:t xml:space="preserve"> excludes the Edwards Aquifer and includes all other aquifers, including the underlying Trinity. </w:t>
      </w:r>
      <w:r w:rsidR="00E7470D" w:rsidRPr="008F69D6">
        <w:rPr>
          <w:rFonts w:eastAsia="Cambria"/>
          <w:sz w:val="22"/>
          <w:szCs w:val="22"/>
        </w:rPr>
        <w:t xml:space="preserve"> </w:t>
      </w:r>
      <w:r w:rsidR="00E7470D" w:rsidRPr="008F69D6">
        <w:rPr>
          <w:sz w:val="22"/>
          <w:szCs w:val="22"/>
        </w:rPr>
        <w:lastRenderedPageBreak/>
        <w:t xml:space="preserve">The District serves southern Travis County, central and eastern Hays County, and portions of northwestern Caldwell County.  The District’s jurisdictional area including the Shared Territory encompasses approximately 420 square miles and includes both urban and rural areas.  </w:t>
      </w:r>
    </w:p>
    <w:p w:rsidR="00E7470D" w:rsidRPr="008F69D6" w:rsidRDefault="00E7470D">
      <w:pPr>
        <w:pStyle w:val="ARText"/>
        <w:spacing w:line="240" w:lineRule="auto"/>
        <w:rPr>
          <w:sz w:val="22"/>
          <w:szCs w:val="22"/>
        </w:rPr>
      </w:pPr>
    </w:p>
    <w:p w:rsidR="00721D95" w:rsidRPr="008F69D6" w:rsidRDefault="00E7470D">
      <w:pPr>
        <w:pStyle w:val="ARText"/>
        <w:spacing w:line="240" w:lineRule="auto"/>
        <w:rPr>
          <w:sz w:val="22"/>
          <w:szCs w:val="22"/>
        </w:rPr>
      </w:pPr>
      <w:r w:rsidRPr="008F69D6">
        <w:rPr>
          <w:sz w:val="22"/>
          <w:szCs w:val="22"/>
        </w:rPr>
        <w:t xml:space="preserve">Water from the Barton Springs segment of </w:t>
      </w:r>
      <w:r w:rsidR="00F25C32" w:rsidRPr="008F69D6">
        <w:rPr>
          <w:sz w:val="22"/>
          <w:szCs w:val="22"/>
        </w:rPr>
        <w:t>the Edwards Aquifer serves as the primary water source for public water supply</w:t>
      </w:r>
      <w:r w:rsidRPr="008F69D6">
        <w:rPr>
          <w:sz w:val="22"/>
          <w:szCs w:val="22"/>
        </w:rPr>
        <w:t>, industrial, and commercial purposes</w:t>
      </w:r>
      <w:r w:rsidR="00F25C32" w:rsidRPr="008F69D6">
        <w:rPr>
          <w:sz w:val="22"/>
          <w:szCs w:val="22"/>
        </w:rPr>
        <w:t xml:space="preserve"> in the District</w:t>
      </w:r>
      <w:r w:rsidR="00F51A96">
        <w:rPr>
          <w:sz w:val="22"/>
          <w:szCs w:val="22"/>
        </w:rPr>
        <w:t>,</w:t>
      </w:r>
      <w:r w:rsidR="00F25C32" w:rsidRPr="008F69D6">
        <w:rPr>
          <w:sz w:val="22"/>
          <w:szCs w:val="22"/>
        </w:rPr>
        <w:t xml:space="preserve"> and </w:t>
      </w:r>
      <w:r w:rsidRPr="008F69D6">
        <w:rPr>
          <w:sz w:val="22"/>
          <w:szCs w:val="22"/>
        </w:rPr>
        <w:t>is a major source of high quality base flow to the Colorado River</w:t>
      </w:r>
      <w:r w:rsidR="00F25C32" w:rsidRPr="008F69D6">
        <w:rPr>
          <w:sz w:val="22"/>
          <w:szCs w:val="22"/>
        </w:rPr>
        <w:t xml:space="preserve"> via discharge through the Barton Springs complex</w:t>
      </w:r>
      <w:r w:rsidRPr="008F69D6">
        <w:rPr>
          <w:sz w:val="22"/>
          <w:szCs w:val="22"/>
        </w:rPr>
        <w:t xml:space="preserve">.  </w:t>
      </w:r>
      <w:r w:rsidR="00F25C32" w:rsidRPr="008F69D6">
        <w:rPr>
          <w:sz w:val="22"/>
          <w:szCs w:val="22"/>
        </w:rPr>
        <w:t>The Barton Springs complex provides the only known habitat for the listed endangered Barton springs and Austin blind salamanders under the federal Endangered Species Act</w:t>
      </w:r>
      <w:r w:rsidR="003944EF" w:rsidRPr="008F69D6">
        <w:rPr>
          <w:sz w:val="22"/>
          <w:szCs w:val="22"/>
        </w:rPr>
        <w:t xml:space="preserve"> (ESA)</w:t>
      </w:r>
      <w:r w:rsidR="00F25C32" w:rsidRPr="008F69D6">
        <w:rPr>
          <w:sz w:val="22"/>
          <w:szCs w:val="22"/>
        </w:rPr>
        <w:t xml:space="preserve">, requiring all activities that would or could adversely affect the species to represent </w:t>
      </w:r>
      <w:r w:rsidR="00476312" w:rsidRPr="008F69D6">
        <w:rPr>
          <w:sz w:val="22"/>
          <w:szCs w:val="22"/>
        </w:rPr>
        <w:t>optimal</w:t>
      </w:r>
      <w:r w:rsidR="00F25C32" w:rsidRPr="008F69D6">
        <w:rPr>
          <w:sz w:val="22"/>
          <w:szCs w:val="22"/>
        </w:rPr>
        <w:t xml:space="preserve"> conservation efforts.  </w:t>
      </w:r>
      <w:r w:rsidRPr="008F69D6">
        <w:rPr>
          <w:sz w:val="22"/>
          <w:szCs w:val="22"/>
        </w:rPr>
        <w:t xml:space="preserve">The Trinity Aquifer, underlying the Edwards, is an important </w:t>
      </w:r>
      <w:r w:rsidR="00DB4632" w:rsidRPr="008F69D6">
        <w:rPr>
          <w:sz w:val="22"/>
          <w:szCs w:val="22"/>
        </w:rPr>
        <w:t xml:space="preserve">primary </w:t>
      </w:r>
      <w:r w:rsidRPr="008F69D6">
        <w:rPr>
          <w:sz w:val="22"/>
          <w:szCs w:val="22"/>
        </w:rPr>
        <w:t>water resource in some parts of the District</w:t>
      </w:r>
      <w:r w:rsidR="00DB4632" w:rsidRPr="008F69D6">
        <w:rPr>
          <w:sz w:val="22"/>
          <w:szCs w:val="22"/>
        </w:rPr>
        <w:t xml:space="preserve"> and is increasingly being developed as an alternative water supply to the oversubscribed Edwards Aquifer in both the Exclusive and Shared Territory</w:t>
      </w:r>
      <w:r w:rsidRPr="008F69D6">
        <w:rPr>
          <w:sz w:val="22"/>
          <w:szCs w:val="22"/>
        </w:rPr>
        <w:t xml:space="preserve">.  </w:t>
      </w:r>
      <w:r w:rsidR="00721D95" w:rsidRPr="008F69D6">
        <w:rPr>
          <w:sz w:val="22"/>
          <w:szCs w:val="22"/>
        </w:rPr>
        <w:t>Some wells in the District also produce water from the Taylor</w:t>
      </w:r>
      <w:r w:rsidR="001567B7" w:rsidRPr="008F69D6">
        <w:rPr>
          <w:sz w:val="22"/>
          <w:szCs w:val="22"/>
        </w:rPr>
        <w:t xml:space="preserve"> and </w:t>
      </w:r>
      <w:r w:rsidRPr="008F69D6">
        <w:rPr>
          <w:sz w:val="22"/>
          <w:szCs w:val="22"/>
        </w:rPr>
        <w:t>Austin Chalk formation</w:t>
      </w:r>
      <w:r w:rsidR="001567B7" w:rsidRPr="008F69D6">
        <w:rPr>
          <w:sz w:val="22"/>
          <w:szCs w:val="22"/>
        </w:rPr>
        <w:t>s</w:t>
      </w:r>
      <w:r w:rsidRPr="008F69D6">
        <w:rPr>
          <w:sz w:val="22"/>
          <w:szCs w:val="22"/>
        </w:rPr>
        <w:t xml:space="preserve"> </w:t>
      </w:r>
      <w:r w:rsidR="00721D95" w:rsidRPr="008F69D6">
        <w:rPr>
          <w:sz w:val="22"/>
          <w:szCs w:val="22"/>
        </w:rPr>
        <w:t xml:space="preserve">as well as various alluvial deposits along river and stream banks. </w:t>
      </w:r>
    </w:p>
    <w:p w:rsidR="003207B5" w:rsidRPr="008F69D6" w:rsidRDefault="003207B5" w:rsidP="00AA5C43">
      <w:pPr>
        <w:pStyle w:val="ARText"/>
        <w:spacing w:line="240" w:lineRule="auto"/>
        <w:rPr>
          <w:color w:val="FF0000"/>
          <w:sz w:val="22"/>
          <w:szCs w:val="22"/>
        </w:rPr>
      </w:pPr>
    </w:p>
    <w:p w:rsidR="00C2594A" w:rsidRPr="008F69D6" w:rsidRDefault="00AA5C43" w:rsidP="00476312">
      <w:pPr>
        <w:contextualSpacing/>
        <w:jc w:val="both"/>
        <w:rPr>
          <w:sz w:val="22"/>
          <w:szCs w:val="22"/>
        </w:rPr>
      </w:pPr>
      <w:r w:rsidRPr="008F69D6">
        <w:rPr>
          <w:sz w:val="22"/>
          <w:szCs w:val="22"/>
        </w:rPr>
        <w:t>A f</w:t>
      </w:r>
      <w:r w:rsidR="00F51A96">
        <w:rPr>
          <w:sz w:val="22"/>
          <w:szCs w:val="22"/>
        </w:rPr>
        <w:t>ive-member Board of Directors (</w:t>
      </w:r>
      <w:r w:rsidRPr="008F69D6">
        <w:rPr>
          <w:sz w:val="22"/>
          <w:szCs w:val="22"/>
        </w:rPr>
        <w:t xml:space="preserve">Board) governs the District.  The Directors are elected in even-numbered years to staggered four-year terms from the five single-member precincts that comprise the District.  As a result of legislation in 2011 and subsequent Board action in late FY 2011, director elections were moved from the May local elections date to the November general elections date. </w:t>
      </w:r>
    </w:p>
    <w:p w:rsidR="008F4D0D" w:rsidRPr="008F69D6" w:rsidRDefault="008F4D0D" w:rsidP="00476312">
      <w:pPr>
        <w:contextualSpacing/>
        <w:jc w:val="both"/>
        <w:rPr>
          <w:color w:val="FF0000"/>
          <w:sz w:val="22"/>
          <w:szCs w:val="22"/>
        </w:rPr>
      </w:pPr>
    </w:p>
    <w:p w:rsidR="00C036A6" w:rsidRPr="008F69D6" w:rsidRDefault="008F4D0D" w:rsidP="00C036A6">
      <w:pPr>
        <w:contextualSpacing/>
        <w:jc w:val="both"/>
        <w:rPr>
          <w:bCs/>
          <w:sz w:val="22"/>
          <w:szCs w:val="22"/>
          <w:lang w:bidi="en-US"/>
        </w:rPr>
      </w:pPr>
      <w:r w:rsidRPr="008F69D6">
        <w:rPr>
          <w:bCs/>
          <w:sz w:val="22"/>
          <w:szCs w:val="22"/>
          <w:lang w:bidi="en-US"/>
        </w:rPr>
        <w:t>In FY 201</w:t>
      </w:r>
      <w:r w:rsidR="00F724BA" w:rsidRPr="008F69D6">
        <w:rPr>
          <w:bCs/>
          <w:sz w:val="22"/>
          <w:szCs w:val="22"/>
          <w:lang w:bidi="en-US"/>
        </w:rPr>
        <w:t>8</w:t>
      </w:r>
      <w:r w:rsidRPr="008F69D6">
        <w:rPr>
          <w:bCs/>
          <w:sz w:val="22"/>
          <w:szCs w:val="22"/>
          <w:lang w:bidi="en-US"/>
        </w:rPr>
        <w:t>, there</w:t>
      </w:r>
      <w:r w:rsidR="0096755B" w:rsidRPr="008F69D6">
        <w:rPr>
          <w:bCs/>
          <w:sz w:val="22"/>
          <w:szCs w:val="22"/>
          <w:lang w:bidi="en-US"/>
        </w:rPr>
        <w:t xml:space="preserve"> was no District election held</w:t>
      </w:r>
      <w:r w:rsidR="00090C4B" w:rsidRPr="008F69D6">
        <w:rPr>
          <w:bCs/>
          <w:sz w:val="22"/>
          <w:szCs w:val="22"/>
          <w:lang w:bidi="en-US"/>
        </w:rPr>
        <w:t xml:space="preserve"> (there was no opposition for District </w:t>
      </w:r>
      <w:r w:rsidR="003F5FE6" w:rsidRPr="008F69D6">
        <w:rPr>
          <w:bCs/>
          <w:sz w:val="22"/>
          <w:szCs w:val="22"/>
          <w:lang w:bidi="en-US"/>
        </w:rPr>
        <w:t xml:space="preserve">Director </w:t>
      </w:r>
      <w:r w:rsidR="00090C4B" w:rsidRPr="008F69D6">
        <w:rPr>
          <w:bCs/>
          <w:sz w:val="22"/>
          <w:szCs w:val="22"/>
          <w:lang w:bidi="en-US"/>
        </w:rPr>
        <w:t xml:space="preserve">Precincts 2 and 5).   </w:t>
      </w:r>
      <w:r w:rsidR="0084689F" w:rsidRPr="008F69D6">
        <w:rPr>
          <w:bCs/>
          <w:sz w:val="22"/>
          <w:szCs w:val="22"/>
          <w:lang w:bidi="en-US"/>
        </w:rPr>
        <w:t>District elections occur every two years.</w:t>
      </w:r>
      <w:r w:rsidR="00C036A6" w:rsidRPr="008F69D6">
        <w:rPr>
          <w:bCs/>
          <w:sz w:val="22"/>
          <w:szCs w:val="22"/>
          <w:lang w:bidi="en-US"/>
        </w:rPr>
        <w:t xml:space="preserve">  The next election </w:t>
      </w:r>
      <w:r w:rsidR="003944EF" w:rsidRPr="008F69D6">
        <w:rPr>
          <w:bCs/>
          <w:sz w:val="22"/>
          <w:szCs w:val="22"/>
          <w:lang w:bidi="en-US"/>
        </w:rPr>
        <w:t>is</w:t>
      </w:r>
      <w:r w:rsidR="00C036A6" w:rsidRPr="008F69D6">
        <w:rPr>
          <w:bCs/>
          <w:sz w:val="22"/>
          <w:szCs w:val="22"/>
          <w:lang w:bidi="en-US"/>
        </w:rPr>
        <w:t xml:space="preserve"> set to be held in November of 20</w:t>
      </w:r>
      <w:r w:rsidR="00090C4B" w:rsidRPr="008F69D6">
        <w:rPr>
          <w:bCs/>
          <w:sz w:val="22"/>
          <w:szCs w:val="22"/>
          <w:lang w:bidi="en-US"/>
        </w:rPr>
        <w:t>2</w:t>
      </w:r>
      <w:r w:rsidR="0067703E">
        <w:rPr>
          <w:bCs/>
          <w:sz w:val="22"/>
          <w:szCs w:val="22"/>
          <w:lang w:bidi="en-US"/>
        </w:rPr>
        <w:t>0</w:t>
      </w:r>
      <w:r w:rsidR="003944EF" w:rsidRPr="008F69D6">
        <w:rPr>
          <w:bCs/>
          <w:sz w:val="22"/>
          <w:szCs w:val="22"/>
          <w:lang w:bidi="en-US"/>
        </w:rPr>
        <w:t xml:space="preserve"> for District </w:t>
      </w:r>
      <w:r w:rsidR="002F7CFA" w:rsidRPr="008F69D6">
        <w:rPr>
          <w:bCs/>
          <w:sz w:val="22"/>
          <w:szCs w:val="22"/>
          <w:lang w:bidi="en-US"/>
        </w:rPr>
        <w:t xml:space="preserve">Director </w:t>
      </w:r>
      <w:r w:rsidR="003944EF" w:rsidRPr="008F69D6">
        <w:rPr>
          <w:bCs/>
          <w:sz w:val="22"/>
          <w:szCs w:val="22"/>
          <w:lang w:bidi="en-US"/>
        </w:rPr>
        <w:t xml:space="preserve">Precincts </w:t>
      </w:r>
      <w:r w:rsidR="00090C4B" w:rsidRPr="008F69D6">
        <w:rPr>
          <w:bCs/>
          <w:sz w:val="22"/>
          <w:szCs w:val="22"/>
          <w:lang w:bidi="en-US"/>
        </w:rPr>
        <w:t>1, 3</w:t>
      </w:r>
      <w:r w:rsidR="002F7CFA" w:rsidRPr="008F69D6">
        <w:rPr>
          <w:bCs/>
          <w:sz w:val="22"/>
          <w:szCs w:val="22"/>
          <w:lang w:bidi="en-US"/>
        </w:rPr>
        <w:t>,</w:t>
      </w:r>
      <w:r w:rsidR="003944EF" w:rsidRPr="008F69D6">
        <w:rPr>
          <w:bCs/>
          <w:sz w:val="22"/>
          <w:szCs w:val="22"/>
          <w:lang w:bidi="en-US"/>
        </w:rPr>
        <w:t xml:space="preserve"> and </w:t>
      </w:r>
      <w:r w:rsidR="00C051FE">
        <w:rPr>
          <w:bCs/>
          <w:sz w:val="22"/>
          <w:szCs w:val="22"/>
          <w:lang w:bidi="en-US"/>
        </w:rPr>
        <w:t>4</w:t>
      </w:r>
      <w:r w:rsidR="00C036A6" w:rsidRPr="008F69D6">
        <w:rPr>
          <w:bCs/>
          <w:sz w:val="22"/>
          <w:szCs w:val="22"/>
          <w:lang w:bidi="en-US"/>
        </w:rPr>
        <w:t>.</w:t>
      </w:r>
    </w:p>
    <w:p w:rsidR="008F4D0D" w:rsidRPr="008F69D6" w:rsidRDefault="0096755B" w:rsidP="00476312">
      <w:pPr>
        <w:contextualSpacing/>
        <w:jc w:val="both"/>
        <w:rPr>
          <w:bCs/>
          <w:color w:val="FF0000"/>
          <w:sz w:val="22"/>
          <w:szCs w:val="22"/>
          <w:lang w:bidi="en-US"/>
        </w:rPr>
      </w:pPr>
      <w:r w:rsidRPr="008F69D6">
        <w:rPr>
          <w:bCs/>
          <w:color w:val="FF0000"/>
          <w:sz w:val="22"/>
          <w:szCs w:val="22"/>
          <w:lang w:bidi="en-US"/>
        </w:rPr>
        <w:t xml:space="preserve"> </w:t>
      </w:r>
    </w:p>
    <w:p w:rsidR="00AA5C43" w:rsidRPr="008F69D6" w:rsidRDefault="001B5B7A" w:rsidP="00476312">
      <w:pPr>
        <w:contextualSpacing/>
        <w:jc w:val="both"/>
        <w:rPr>
          <w:sz w:val="22"/>
          <w:szCs w:val="22"/>
        </w:rPr>
      </w:pPr>
      <w:r w:rsidRPr="008F69D6">
        <w:rPr>
          <w:sz w:val="22"/>
          <w:szCs w:val="22"/>
        </w:rPr>
        <w:t>In accordance with District Bylaws, t</w:t>
      </w:r>
      <w:r w:rsidR="00AA5C43" w:rsidRPr="008F69D6">
        <w:rPr>
          <w:sz w:val="22"/>
          <w:szCs w:val="22"/>
        </w:rPr>
        <w:t xml:space="preserve">he Board elects its officers </w:t>
      </w:r>
      <w:r w:rsidRPr="008F69D6">
        <w:rPr>
          <w:sz w:val="22"/>
          <w:szCs w:val="22"/>
        </w:rPr>
        <w:t>for one-year terms in December of each year</w:t>
      </w:r>
      <w:r w:rsidR="00AA5C43" w:rsidRPr="008F69D6">
        <w:rPr>
          <w:sz w:val="22"/>
          <w:szCs w:val="22"/>
        </w:rPr>
        <w:t xml:space="preserve">.  </w:t>
      </w:r>
      <w:r w:rsidR="00752013" w:rsidRPr="008F69D6">
        <w:rPr>
          <w:sz w:val="22"/>
          <w:szCs w:val="22"/>
        </w:rPr>
        <w:t>T</w:t>
      </w:r>
      <w:r w:rsidR="00FF7659" w:rsidRPr="008F69D6">
        <w:rPr>
          <w:sz w:val="22"/>
          <w:szCs w:val="22"/>
        </w:rPr>
        <w:t xml:space="preserve">he elected officers </w:t>
      </w:r>
      <w:r w:rsidR="00057185" w:rsidRPr="008F69D6">
        <w:rPr>
          <w:sz w:val="22"/>
          <w:szCs w:val="22"/>
        </w:rPr>
        <w:t>in December 201</w:t>
      </w:r>
      <w:r w:rsidR="00621885" w:rsidRPr="008F69D6">
        <w:rPr>
          <w:sz w:val="22"/>
          <w:szCs w:val="22"/>
        </w:rPr>
        <w:t>7</w:t>
      </w:r>
      <w:r w:rsidR="00057185" w:rsidRPr="008F69D6">
        <w:rPr>
          <w:sz w:val="22"/>
          <w:szCs w:val="22"/>
        </w:rPr>
        <w:t xml:space="preserve"> </w:t>
      </w:r>
      <w:r w:rsidR="00FF7659" w:rsidRPr="008F69D6">
        <w:rPr>
          <w:sz w:val="22"/>
          <w:szCs w:val="22"/>
        </w:rPr>
        <w:t xml:space="preserve">were </w:t>
      </w:r>
      <w:r w:rsidR="008F4D0D" w:rsidRPr="008F69D6">
        <w:rPr>
          <w:sz w:val="22"/>
          <w:szCs w:val="22"/>
        </w:rPr>
        <w:t>Blayne Stansberry</w:t>
      </w:r>
      <w:r w:rsidR="00FF7659" w:rsidRPr="008F69D6">
        <w:rPr>
          <w:sz w:val="22"/>
          <w:szCs w:val="22"/>
        </w:rPr>
        <w:t xml:space="preserve">, President; </w:t>
      </w:r>
      <w:r w:rsidR="00057185" w:rsidRPr="008F69D6">
        <w:rPr>
          <w:sz w:val="22"/>
          <w:szCs w:val="22"/>
        </w:rPr>
        <w:t>Craig Smith</w:t>
      </w:r>
      <w:r w:rsidR="00FF7659" w:rsidRPr="008F69D6">
        <w:rPr>
          <w:sz w:val="22"/>
          <w:szCs w:val="22"/>
        </w:rPr>
        <w:t>, Vice President; and</w:t>
      </w:r>
      <w:r w:rsidR="008F4D0D" w:rsidRPr="008F69D6">
        <w:rPr>
          <w:sz w:val="22"/>
          <w:szCs w:val="22"/>
        </w:rPr>
        <w:t xml:space="preserve"> Blake Dorsett</w:t>
      </w:r>
      <w:r w:rsidR="00FF7659" w:rsidRPr="008F69D6">
        <w:rPr>
          <w:sz w:val="22"/>
          <w:szCs w:val="22"/>
        </w:rPr>
        <w:t>, Secretary</w:t>
      </w:r>
      <w:r w:rsidR="00AA5C43" w:rsidRPr="008F69D6">
        <w:rPr>
          <w:sz w:val="22"/>
          <w:szCs w:val="22"/>
        </w:rPr>
        <w:t xml:space="preserve">.  As a local political subdivision of the State of Texas, all meetings of the Board are conducted in accordance with the Open Meetings Act, and the District’s business is subject to the Texas Public Information Act.  </w:t>
      </w:r>
    </w:p>
    <w:p w:rsidR="00721D95" w:rsidRPr="008F69D6" w:rsidRDefault="00721D95">
      <w:pPr>
        <w:pStyle w:val="ARText"/>
        <w:spacing w:line="240" w:lineRule="auto"/>
        <w:rPr>
          <w:color w:val="FF0000"/>
          <w:sz w:val="22"/>
          <w:szCs w:val="22"/>
        </w:rPr>
      </w:pPr>
    </w:p>
    <w:p w:rsidR="00721D95" w:rsidRPr="008F69D6" w:rsidRDefault="00721D95">
      <w:pPr>
        <w:pStyle w:val="Heading4"/>
        <w:tabs>
          <w:tab w:val="clear" w:pos="1890"/>
        </w:tabs>
        <w:spacing w:after="0"/>
        <w:jc w:val="both"/>
        <w:rPr>
          <w:bCs/>
          <w:i w:val="0"/>
          <w:iCs/>
          <w:color w:val="FF0000"/>
          <w:sz w:val="22"/>
          <w:szCs w:val="22"/>
        </w:rPr>
      </w:pPr>
    </w:p>
    <w:p w:rsidR="00213D4F" w:rsidRDefault="00213D4F" w:rsidP="00476312">
      <w:pPr>
        <w:pStyle w:val="Heading4"/>
        <w:keepNext/>
        <w:tabs>
          <w:tab w:val="clear" w:pos="1890"/>
        </w:tabs>
        <w:spacing w:after="0"/>
        <w:jc w:val="both"/>
      </w:pPr>
      <w:r>
        <w:rPr>
          <w:noProof/>
        </w:rPr>
        <w:lastRenderedPageBreak/>
        <w:drawing>
          <wp:inline distT="0" distB="0" distL="0" distR="0" wp14:anchorId="167EC7CF" wp14:editId="18C41510">
            <wp:extent cx="5772150" cy="7469841"/>
            <wp:effectExtent l="0" t="0" r="0" b="0"/>
            <wp:docPr id="2" name="Picture 2" descr="C:\Users\vescobar\AppData\Local\Microsoft\Windows\Temporary Internet Files\Content.Word\AnnexArea_withGC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cobar\AppData\Local\Microsoft\Windows\Temporary Internet Files\Content.Word\AnnexArea_withGCD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7469841"/>
                    </a:xfrm>
                    <a:prstGeom prst="rect">
                      <a:avLst/>
                    </a:prstGeom>
                    <a:noFill/>
                    <a:ln>
                      <a:noFill/>
                    </a:ln>
                  </pic:spPr>
                </pic:pic>
              </a:graphicData>
            </a:graphic>
          </wp:inline>
        </w:drawing>
      </w:r>
    </w:p>
    <w:p w:rsidR="00213D4F" w:rsidRPr="00476312" w:rsidRDefault="00213D4F" w:rsidP="00476312">
      <w:pPr>
        <w:pStyle w:val="Caption"/>
        <w:jc w:val="both"/>
        <w:rPr>
          <w:bCs/>
          <w:i w:val="0"/>
          <w:iCs w:val="0"/>
        </w:rPr>
      </w:pPr>
      <w:r w:rsidRPr="00476312">
        <w:rPr>
          <w:b/>
          <w:i w:val="0"/>
        </w:rPr>
        <w:t xml:space="preserve">Figure </w:t>
      </w:r>
      <w:r w:rsidRPr="00476312">
        <w:rPr>
          <w:b/>
          <w:i w:val="0"/>
        </w:rPr>
        <w:fldChar w:fldCharType="begin"/>
      </w:r>
      <w:r w:rsidRPr="00476312">
        <w:rPr>
          <w:b/>
          <w:i w:val="0"/>
        </w:rPr>
        <w:instrText xml:space="preserve"> SEQ Figure \* ARABIC </w:instrText>
      </w:r>
      <w:r w:rsidRPr="00476312">
        <w:rPr>
          <w:b/>
          <w:i w:val="0"/>
        </w:rPr>
        <w:fldChar w:fldCharType="separate"/>
      </w:r>
      <w:r w:rsidR="00EA41FE">
        <w:rPr>
          <w:b/>
          <w:i w:val="0"/>
          <w:noProof/>
        </w:rPr>
        <w:t>1</w:t>
      </w:r>
      <w:r w:rsidRPr="00476312">
        <w:rPr>
          <w:b/>
          <w:i w:val="0"/>
        </w:rPr>
        <w:fldChar w:fldCharType="end"/>
      </w:r>
      <w:r w:rsidRPr="00213D4F">
        <w:rPr>
          <w:b/>
          <w:i w:val="0"/>
        </w:rPr>
        <w:t xml:space="preserve"> - </w:t>
      </w:r>
      <w:r w:rsidRPr="00476312">
        <w:rPr>
          <w:b/>
          <w:i w:val="0"/>
        </w:rPr>
        <w:t>The District’s territory including the expanded Shared Territory and the adjacent Groundwater Conservation Districts and their respective jurisdiction over aquifers</w:t>
      </w:r>
      <w:r w:rsidR="00137408">
        <w:rPr>
          <w:b/>
          <w:i w:val="0"/>
        </w:rPr>
        <w:t>.</w:t>
      </w:r>
    </w:p>
    <w:p w:rsidR="00213D4F" w:rsidRPr="00BB594B" w:rsidRDefault="00213D4F">
      <w:pPr>
        <w:pStyle w:val="Heading4"/>
        <w:tabs>
          <w:tab w:val="clear" w:pos="1890"/>
        </w:tabs>
        <w:spacing w:after="0"/>
        <w:jc w:val="both"/>
        <w:rPr>
          <w:bCs/>
          <w:i w:val="0"/>
          <w:iCs/>
          <w:color w:val="FF0000"/>
          <w:szCs w:val="24"/>
        </w:rPr>
      </w:pPr>
    </w:p>
    <w:p w:rsidR="00721D95" w:rsidRPr="00E82DF0" w:rsidRDefault="00721D95">
      <w:pPr>
        <w:pStyle w:val="Heading1"/>
        <w:spacing w:line="240" w:lineRule="auto"/>
        <w:jc w:val="both"/>
      </w:pPr>
      <w:r w:rsidRPr="00E82DF0">
        <w:rPr>
          <w:caps w:val="0"/>
        </w:rPr>
        <w:lastRenderedPageBreak/>
        <w:t xml:space="preserve">1.2 </w:t>
      </w:r>
      <w:r w:rsidR="004A7007" w:rsidRPr="00E82DF0">
        <w:rPr>
          <w:caps w:val="0"/>
        </w:rPr>
        <w:tab/>
      </w:r>
      <w:r w:rsidRPr="00E82DF0">
        <w:rPr>
          <w:caps w:val="0"/>
        </w:rPr>
        <w:t>District Mission and Vision Statements</w:t>
      </w:r>
    </w:p>
    <w:p w:rsidR="00721D95" w:rsidRPr="002F7CFA" w:rsidRDefault="00721D95">
      <w:pPr>
        <w:pStyle w:val="ARText"/>
        <w:spacing w:line="240" w:lineRule="auto"/>
      </w:pPr>
    </w:p>
    <w:p w:rsidR="00F571AE" w:rsidRPr="008F69D6" w:rsidRDefault="00721D95">
      <w:pPr>
        <w:pStyle w:val="ARText"/>
        <w:spacing w:line="240" w:lineRule="auto"/>
        <w:rPr>
          <w:sz w:val="22"/>
          <w:szCs w:val="22"/>
        </w:rPr>
      </w:pPr>
      <w:r w:rsidRPr="008F69D6">
        <w:rPr>
          <w:sz w:val="22"/>
          <w:szCs w:val="22"/>
        </w:rPr>
        <w:t xml:space="preserve">The District </w:t>
      </w:r>
      <w:r w:rsidR="00621885" w:rsidRPr="008F69D6">
        <w:rPr>
          <w:sz w:val="22"/>
          <w:szCs w:val="22"/>
        </w:rPr>
        <w:t xml:space="preserve">Board </w:t>
      </w:r>
      <w:r w:rsidRPr="008F69D6">
        <w:rPr>
          <w:sz w:val="22"/>
          <w:szCs w:val="22"/>
        </w:rPr>
        <w:t xml:space="preserve">has assessed and articulated not only the mission of the District but also </w:t>
      </w:r>
      <w:r w:rsidR="001B5B7A" w:rsidRPr="008F69D6">
        <w:rPr>
          <w:sz w:val="22"/>
          <w:szCs w:val="22"/>
        </w:rPr>
        <w:t>its</w:t>
      </w:r>
      <w:r w:rsidRPr="008F69D6">
        <w:rPr>
          <w:sz w:val="22"/>
          <w:szCs w:val="22"/>
        </w:rPr>
        <w:t xml:space="preserve"> vision and overarching strategic purpose. </w:t>
      </w:r>
    </w:p>
    <w:p w:rsidR="00721D95" w:rsidRPr="008F69D6" w:rsidRDefault="00721D95">
      <w:pPr>
        <w:pStyle w:val="ARText"/>
        <w:spacing w:line="240" w:lineRule="auto"/>
        <w:rPr>
          <w:sz w:val="22"/>
          <w:szCs w:val="22"/>
        </w:rPr>
      </w:pPr>
      <w:r w:rsidRPr="008F69D6">
        <w:rPr>
          <w:sz w:val="22"/>
          <w:szCs w:val="22"/>
        </w:rPr>
        <w:t xml:space="preserve"> </w:t>
      </w:r>
    </w:p>
    <w:p w:rsidR="00721D95" w:rsidRPr="008F69D6" w:rsidRDefault="00721D95">
      <w:pPr>
        <w:pStyle w:val="ARText"/>
        <w:spacing w:line="240" w:lineRule="auto"/>
        <w:rPr>
          <w:sz w:val="22"/>
          <w:szCs w:val="22"/>
        </w:rPr>
      </w:pPr>
      <w:r w:rsidRPr="008F69D6">
        <w:rPr>
          <w:sz w:val="22"/>
          <w:szCs w:val="22"/>
        </w:rPr>
        <w:t>The mission of the District is largely mandated by and adapted from its enabling legislation and statutes:</w:t>
      </w:r>
    </w:p>
    <w:p w:rsidR="00721D95" w:rsidRPr="008F69D6" w:rsidRDefault="00721D95">
      <w:pPr>
        <w:jc w:val="both"/>
        <w:rPr>
          <w:bCs/>
          <w:iCs/>
          <w:sz w:val="22"/>
          <w:szCs w:val="22"/>
        </w:rPr>
      </w:pPr>
    </w:p>
    <w:p w:rsidR="00721D95" w:rsidRPr="008F69D6" w:rsidRDefault="00721D95" w:rsidP="00BD34A6">
      <w:pPr>
        <w:pStyle w:val="BodyTextIndent3"/>
        <w:ind w:left="360"/>
        <w:jc w:val="both"/>
        <w:rPr>
          <w:iCs/>
          <w:sz w:val="22"/>
          <w:szCs w:val="22"/>
        </w:rPr>
      </w:pPr>
      <w:r w:rsidRPr="008F69D6">
        <w:rPr>
          <w:sz w:val="22"/>
          <w:szCs w:val="22"/>
        </w:rPr>
        <w:t>“The Barton Springs/Edwards Aquifer Conservation District, as the responsible public agency and authority, is committed to conserving, protecting, recharging, and preventing waste of groundwater and to preserving all aquifers within the District.”</w:t>
      </w:r>
    </w:p>
    <w:p w:rsidR="00721D95" w:rsidRPr="008F69D6" w:rsidRDefault="00721D95">
      <w:pPr>
        <w:pStyle w:val="ARText"/>
        <w:spacing w:line="240" w:lineRule="auto"/>
        <w:rPr>
          <w:sz w:val="22"/>
          <w:szCs w:val="22"/>
        </w:rPr>
      </w:pPr>
    </w:p>
    <w:p w:rsidR="00721D95" w:rsidRPr="008F69D6" w:rsidRDefault="00721D95">
      <w:pPr>
        <w:pStyle w:val="ARText"/>
        <w:spacing w:line="240" w:lineRule="auto"/>
        <w:rPr>
          <w:sz w:val="22"/>
          <w:szCs w:val="22"/>
        </w:rPr>
      </w:pPr>
      <w:r w:rsidRPr="008F69D6">
        <w:rPr>
          <w:sz w:val="22"/>
          <w:szCs w:val="22"/>
        </w:rPr>
        <w:t xml:space="preserve">The vision of the District </w:t>
      </w:r>
      <w:r w:rsidR="001B5B7A" w:rsidRPr="008F69D6">
        <w:rPr>
          <w:sz w:val="22"/>
          <w:szCs w:val="22"/>
        </w:rPr>
        <w:t>provides</w:t>
      </w:r>
      <w:r w:rsidRPr="008F69D6">
        <w:rPr>
          <w:sz w:val="22"/>
          <w:szCs w:val="22"/>
        </w:rPr>
        <w:t xml:space="preserve"> a succinct statement of the ultimate, continuing goal of the District, describing the standard by which it will execute its mission:</w:t>
      </w:r>
    </w:p>
    <w:p w:rsidR="00721D95" w:rsidRPr="008F69D6" w:rsidRDefault="00721D95">
      <w:pPr>
        <w:pStyle w:val="ARText"/>
        <w:spacing w:line="240" w:lineRule="auto"/>
        <w:rPr>
          <w:sz w:val="22"/>
          <w:szCs w:val="22"/>
        </w:rPr>
      </w:pPr>
    </w:p>
    <w:p w:rsidR="00721D95" w:rsidRPr="008F69D6" w:rsidRDefault="00721D95" w:rsidP="00BD34A6">
      <w:pPr>
        <w:pStyle w:val="ARText"/>
        <w:spacing w:line="240" w:lineRule="auto"/>
        <w:ind w:left="360"/>
        <w:rPr>
          <w:i/>
          <w:sz w:val="22"/>
          <w:szCs w:val="22"/>
        </w:rPr>
      </w:pPr>
      <w:r w:rsidRPr="008F69D6">
        <w:rPr>
          <w:i/>
          <w:sz w:val="22"/>
          <w:szCs w:val="22"/>
        </w:rPr>
        <w:t>“The Barton Springs/Edwards Aquifer Conservation District will excel in its operations and administration so that it is considered the model and standard for other groundwater districts.”</w:t>
      </w:r>
    </w:p>
    <w:p w:rsidR="00721D95" w:rsidRPr="008F69D6" w:rsidRDefault="00721D95">
      <w:pPr>
        <w:pStyle w:val="ARText"/>
        <w:spacing w:line="240" w:lineRule="auto"/>
        <w:rPr>
          <w:iCs w:val="0"/>
          <w:sz w:val="22"/>
          <w:szCs w:val="22"/>
        </w:rPr>
      </w:pPr>
    </w:p>
    <w:p w:rsidR="00721D95" w:rsidRPr="008F69D6" w:rsidRDefault="001B5B7A">
      <w:pPr>
        <w:pStyle w:val="ARText"/>
        <w:spacing w:line="240" w:lineRule="auto"/>
        <w:rPr>
          <w:iCs w:val="0"/>
          <w:sz w:val="22"/>
          <w:szCs w:val="22"/>
        </w:rPr>
      </w:pPr>
      <w:r w:rsidRPr="008F69D6">
        <w:rPr>
          <w:iCs w:val="0"/>
          <w:sz w:val="22"/>
          <w:szCs w:val="22"/>
        </w:rPr>
        <w:t xml:space="preserve">The overarching strategic purpose articulates </w:t>
      </w:r>
      <w:r w:rsidR="00721D95" w:rsidRPr="008F69D6">
        <w:rPr>
          <w:iCs w:val="0"/>
          <w:sz w:val="22"/>
          <w:szCs w:val="22"/>
        </w:rPr>
        <w:t>more action-oriented</w:t>
      </w:r>
      <w:r w:rsidRPr="008F69D6">
        <w:rPr>
          <w:iCs w:val="0"/>
          <w:sz w:val="22"/>
          <w:szCs w:val="22"/>
        </w:rPr>
        <w:t xml:space="preserve"> direction consistent with the mission and vision:</w:t>
      </w:r>
      <w:r w:rsidR="00721D95" w:rsidRPr="008F69D6">
        <w:rPr>
          <w:iCs w:val="0"/>
          <w:sz w:val="22"/>
          <w:szCs w:val="22"/>
        </w:rPr>
        <w:t xml:space="preserve"> </w:t>
      </w:r>
    </w:p>
    <w:p w:rsidR="00721D95" w:rsidRPr="008F69D6" w:rsidRDefault="00721D95">
      <w:pPr>
        <w:pStyle w:val="ARText"/>
        <w:spacing w:line="240" w:lineRule="auto"/>
        <w:ind w:left="720"/>
        <w:rPr>
          <w:iCs w:val="0"/>
          <w:sz w:val="22"/>
          <w:szCs w:val="22"/>
        </w:rPr>
      </w:pPr>
    </w:p>
    <w:p w:rsidR="00721D95" w:rsidRPr="008F69D6" w:rsidRDefault="00721D95" w:rsidP="00BD34A6">
      <w:pPr>
        <w:pStyle w:val="ARText"/>
        <w:spacing w:line="240" w:lineRule="auto"/>
        <w:ind w:left="360"/>
        <w:rPr>
          <w:i/>
          <w:iCs w:val="0"/>
          <w:sz w:val="22"/>
          <w:szCs w:val="22"/>
        </w:rPr>
      </w:pPr>
      <w:r w:rsidRPr="008F69D6">
        <w:rPr>
          <w:i/>
          <w:iCs w:val="0"/>
          <w:sz w:val="22"/>
          <w:szCs w:val="22"/>
        </w:rPr>
        <w:t>“We will manage the District aquifers to optimize the sustainable uses of groundwater in satisfying community interests.”</w:t>
      </w:r>
    </w:p>
    <w:p w:rsidR="00E54AC8" w:rsidRPr="00E82DF0" w:rsidRDefault="00E54AC8" w:rsidP="008A1E2F">
      <w:pPr>
        <w:pStyle w:val="ARText"/>
        <w:spacing w:line="240" w:lineRule="auto"/>
        <w:rPr>
          <w:iCs w:val="0"/>
        </w:rPr>
      </w:pPr>
    </w:p>
    <w:p w:rsidR="00230AA6" w:rsidRPr="00E82DF0" w:rsidRDefault="00230AA6" w:rsidP="008A1E2F">
      <w:pPr>
        <w:pStyle w:val="Heading3"/>
        <w:spacing w:before="0" w:after="0" w:line="240" w:lineRule="auto"/>
        <w:rPr>
          <w:sz w:val="28"/>
          <w:szCs w:val="28"/>
        </w:rPr>
      </w:pPr>
      <w:r w:rsidRPr="00E82DF0">
        <w:rPr>
          <w:sz w:val="28"/>
          <w:szCs w:val="28"/>
        </w:rPr>
        <w:t>1.3       District Critical Success Factors</w:t>
      </w:r>
    </w:p>
    <w:p w:rsidR="00E54AC8" w:rsidRPr="00A64714" w:rsidRDefault="00E54AC8" w:rsidP="008A1E2F">
      <w:pPr>
        <w:rPr>
          <w:sz w:val="22"/>
          <w:szCs w:val="22"/>
        </w:rPr>
      </w:pPr>
    </w:p>
    <w:p w:rsidR="00230AA6" w:rsidRPr="008F69D6" w:rsidRDefault="00230AA6">
      <w:pPr>
        <w:pStyle w:val="ARText"/>
        <w:spacing w:line="240" w:lineRule="auto"/>
        <w:rPr>
          <w:sz w:val="22"/>
          <w:szCs w:val="22"/>
        </w:rPr>
      </w:pPr>
      <w:r w:rsidRPr="008F69D6">
        <w:rPr>
          <w:sz w:val="22"/>
          <w:szCs w:val="22"/>
        </w:rPr>
        <w:t>The District</w:t>
      </w:r>
      <w:r w:rsidR="001B5B7A" w:rsidRPr="008F69D6">
        <w:rPr>
          <w:sz w:val="22"/>
          <w:szCs w:val="22"/>
        </w:rPr>
        <w:t xml:space="preserve"> has</w:t>
      </w:r>
      <w:r w:rsidRPr="008F69D6">
        <w:rPr>
          <w:sz w:val="22"/>
          <w:szCs w:val="22"/>
        </w:rPr>
        <w:t xml:space="preserve"> </w:t>
      </w:r>
      <w:r w:rsidR="001B5B7A" w:rsidRPr="008F69D6">
        <w:rPr>
          <w:sz w:val="22"/>
          <w:szCs w:val="22"/>
        </w:rPr>
        <w:t xml:space="preserve">established a </w:t>
      </w:r>
      <w:r w:rsidRPr="008F69D6">
        <w:rPr>
          <w:sz w:val="22"/>
          <w:szCs w:val="22"/>
        </w:rPr>
        <w:t xml:space="preserve">set of continuing “critical success factors” that flow from and are generally consistent with the goals and objectives </w:t>
      </w:r>
      <w:r w:rsidR="005B0F05" w:rsidRPr="008F69D6">
        <w:rPr>
          <w:sz w:val="22"/>
          <w:szCs w:val="22"/>
        </w:rPr>
        <w:t>MP</w:t>
      </w:r>
      <w:r w:rsidRPr="008F69D6">
        <w:rPr>
          <w:sz w:val="22"/>
          <w:szCs w:val="22"/>
        </w:rPr>
        <w:t>.  These critical success factors include:</w:t>
      </w:r>
    </w:p>
    <w:p w:rsidR="00230AA6" w:rsidRPr="00A64714" w:rsidRDefault="00230AA6">
      <w:pPr>
        <w:pStyle w:val="NormalWeb"/>
        <w:jc w:val="both"/>
        <w:rPr>
          <w:sz w:val="22"/>
          <w:szCs w:val="22"/>
        </w:rPr>
      </w:pPr>
    </w:p>
    <w:p w:rsidR="00230AA6" w:rsidRPr="008F69D6" w:rsidRDefault="00230AA6" w:rsidP="00633085">
      <w:pPr>
        <w:pStyle w:val="BodyText"/>
        <w:numPr>
          <w:ilvl w:val="0"/>
          <w:numId w:val="2"/>
        </w:numPr>
        <w:tabs>
          <w:tab w:val="clear" w:pos="720"/>
          <w:tab w:val="clear" w:pos="1890"/>
          <w:tab w:val="left" w:pos="-2340"/>
        </w:tabs>
        <w:spacing w:line="240" w:lineRule="auto"/>
        <w:ind w:left="360"/>
        <w:rPr>
          <w:sz w:val="22"/>
          <w:szCs w:val="22"/>
        </w:rPr>
      </w:pPr>
      <w:r w:rsidRPr="008F69D6">
        <w:rPr>
          <w:sz w:val="22"/>
          <w:szCs w:val="22"/>
        </w:rPr>
        <w:t>Providing sound science to support and form the basis of policy and tactical decisions made by the District that affect water supply users and endangered species habitat</w:t>
      </w:r>
      <w:r w:rsidR="00621885" w:rsidRPr="008F69D6">
        <w:rPr>
          <w:sz w:val="22"/>
          <w:szCs w:val="22"/>
        </w:rPr>
        <w:t>s</w:t>
      </w:r>
      <w:r w:rsidRPr="008F69D6">
        <w:rPr>
          <w:sz w:val="22"/>
          <w:szCs w:val="22"/>
        </w:rPr>
        <w:t>;</w:t>
      </w:r>
    </w:p>
    <w:p w:rsidR="00B66A09" w:rsidRPr="00A64714" w:rsidRDefault="00B66A09">
      <w:pPr>
        <w:pStyle w:val="BodyText"/>
        <w:tabs>
          <w:tab w:val="clear" w:pos="1890"/>
          <w:tab w:val="left" w:pos="-2340"/>
        </w:tabs>
        <w:spacing w:line="240" w:lineRule="auto"/>
        <w:ind w:left="360"/>
        <w:rPr>
          <w:sz w:val="16"/>
          <w:szCs w:val="16"/>
        </w:rPr>
      </w:pPr>
    </w:p>
    <w:p w:rsidR="00230AA6" w:rsidRPr="008F69D6" w:rsidRDefault="00230AA6" w:rsidP="00633085">
      <w:pPr>
        <w:pStyle w:val="BodyText"/>
        <w:numPr>
          <w:ilvl w:val="0"/>
          <w:numId w:val="2"/>
        </w:numPr>
        <w:tabs>
          <w:tab w:val="clear" w:pos="720"/>
          <w:tab w:val="clear" w:pos="1890"/>
          <w:tab w:val="left" w:pos="-2340"/>
        </w:tabs>
        <w:spacing w:line="240" w:lineRule="auto"/>
        <w:ind w:left="360"/>
        <w:rPr>
          <w:sz w:val="22"/>
          <w:szCs w:val="22"/>
        </w:rPr>
      </w:pPr>
      <w:r w:rsidRPr="008F69D6">
        <w:rPr>
          <w:sz w:val="22"/>
          <w:szCs w:val="22"/>
        </w:rPr>
        <w:t>Being highly efficient, accurate, and fair in administering staff activities related to all District programs;</w:t>
      </w:r>
    </w:p>
    <w:p w:rsidR="00B66A09" w:rsidRPr="00A64714" w:rsidRDefault="00B66A09">
      <w:pPr>
        <w:pStyle w:val="BodyText"/>
        <w:tabs>
          <w:tab w:val="clear" w:pos="1890"/>
          <w:tab w:val="left" w:pos="-2340"/>
        </w:tabs>
        <w:spacing w:line="240" w:lineRule="auto"/>
        <w:rPr>
          <w:sz w:val="16"/>
          <w:szCs w:val="16"/>
        </w:rPr>
      </w:pPr>
    </w:p>
    <w:p w:rsidR="00230AA6" w:rsidRPr="008F69D6" w:rsidRDefault="00230AA6" w:rsidP="00633085">
      <w:pPr>
        <w:pStyle w:val="BodyText"/>
        <w:numPr>
          <w:ilvl w:val="0"/>
          <w:numId w:val="2"/>
        </w:numPr>
        <w:tabs>
          <w:tab w:val="clear" w:pos="720"/>
          <w:tab w:val="clear" w:pos="1890"/>
          <w:tab w:val="left" w:pos="-2340"/>
        </w:tabs>
        <w:spacing w:line="240" w:lineRule="auto"/>
        <w:ind w:left="360"/>
        <w:rPr>
          <w:sz w:val="22"/>
          <w:szCs w:val="22"/>
        </w:rPr>
      </w:pPr>
      <w:r w:rsidRPr="008F69D6">
        <w:rPr>
          <w:sz w:val="22"/>
          <w:szCs w:val="22"/>
        </w:rPr>
        <w:t>Developing and instituting an equitable and consistently administered regulatory program that is required to serve our mission;</w:t>
      </w:r>
    </w:p>
    <w:p w:rsidR="00B66A09" w:rsidRPr="00A64714" w:rsidRDefault="00B66A09">
      <w:pPr>
        <w:pStyle w:val="BodyText"/>
        <w:tabs>
          <w:tab w:val="clear" w:pos="1890"/>
          <w:tab w:val="left" w:pos="-2340"/>
        </w:tabs>
        <w:spacing w:line="240" w:lineRule="auto"/>
        <w:rPr>
          <w:sz w:val="16"/>
          <w:szCs w:val="16"/>
        </w:rPr>
      </w:pPr>
    </w:p>
    <w:p w:rsidR="00230AA6" w:rsidRPr="008F69D6" w:rsidRDefault="00230AA6" w:rsidP="00633085">
      <w:pPr>
        <w:pStyle w:val="BodyText"/>
        <w:numPr>
          <w:ilvl w:val="0"/>
          <w:numId w:val="2"/>
        </w:numPr>
        <w:tabs>
          <w:tab w:val="clear" w:pos="720"/>
          <w:tab w:val="clear" w:pos="1890"/>
          <w:tab w:val="left" w:pos="-2340"/>
        </w:tabs>
        <w:spacing w:line="240" w:lineRule="auto"/>
        <w:ind w:left="360"/>
        <w:rPr>
          <w:sz w:val="22"/>
          <w:szCs w:val="22"/>
        </w:rPr>
      </w:pPr>
      <w:r w:rsidRPr="008F69D6">
        <w:rPr>
          <w:sz w:val="22"/>
          <w:szCs w:val="22"/>
        </w:rPr>
        <w:t>Becoming a respected and effective part of the state and local political landscape for water resource management and its stakeholder communities;</w:t>
      </w:r>
    </w:p>
    <w:p w:rsidR="00B66A09" w:rsidRPr="00A64714" w:rsidRDefault="00B66A09">
      <w:pPr>
        <w:pStyle w:val="BodyText"/>
        <w:tabs>
          <w:tab w:val="clear" w:pos="1890"/>
          <w:tab w:val="left" w:pos="-2340"/>
        </w:tabs>
        <w:spacing w:line="240" w:lineRule="auto"/>
        <w:rPr>
          <w:sz w:val="16"/>
          <w:szCs w:val="16"/>
        </w:rPr>
      </w:pPr>
    </w:p>
    <w:p w:rsidR="00230AA6" w:rsidRPr="008F69D6" w:rsidRDefault="00230AA6" w:rsidP="00633085">
      <w:pPr>
        <w:pStyle w:val="BodyText"/>
        <w:numPr>
          <w:ilvl w:val="0"/>
          <w:numId w:val="2"/>
        </w:numPr>
        <w:tabs>
          <w:tab w:val="clear" w:pos="720"/>
          <w:tab w:val="clear" w:pos="1890"/>
          <w:tab w:val="num" w:pos="-2430"/>
          <w:tab w:val="left" w:pos="-2340"/>
        </w:tabs>
        <w:spacing w:line="240" w:lineRule="auto"/>
        <w:ind w:left="360"/>
        <w:rPr>
          <w:sz w:val="22"/>
          <w:szCs w:val="22"/>
        </w:rPr>
      </w:pPr>
      <w:r w:rsidRPr="008F69D6">
        <w:rPr>
          <w:sz w:val="22"/>
          <w:szCs w:val="22"/>
        </w:rPr>
        <w:t>Serving our permittees, stakeholders, and the public at large as a readily accessible source of first resort for reliable information about local water, groundwater, aquifer science, water use and conservation; and</w:t>
      </w:r>
    </w:p>
    <w:p w:rsidR="00B66A09" w:rsidRPr="00A64714" w:rsidRDefault="00B66A09">
      <w:pPr>
        <w:pStyle w:val="BodyText"/>
        <w:tabs>
          <w:tab w:val="clear" w:pos="1890"/>
          <w:tab w:val="left" w:pos="-2340"/>
        </w:tabs>
        <w:spacing w:line="240" w:lineRule="auto"/>
        <w:rPr>
          <w:sz w:val="16"/>
          <w:szCs w:val="16"/>
        </w:rPr>
      </w:pPr>
    </w:p>
    <w:p w:rsidR="008F69D6" w:rsidRDefault="00230AA6" w:rsidP="00633085">
      <w:pPr>
        <w:pStyle w:val="BodyText"/>
        <w:numPr>
          <w:ilvl w:val="0"/>
          <w:numId w:val="2"/>
        </w:numPr>
        <w:tabs>
          <w:tab w:val="clear" w:pos="720"/>
          <w:tab w:val="clear" w:pos="1890"/>
          <w:tab w:val="num" w:pos="-2430"/>
          <w:tab w:val="left" w:pos="-2340"/>
        </w:tabs>
        <w:spacing w:line="240" w:lineRule="auto"/>
        <w:ind w:left="360"/>
        <w:rPr>
          <w:sz w:val="22"/>
          <w:szCs w:val="22"/>
        </w:rPr>
      </w:pPr>
      <w:r w:rsidRPr="008F69D6">
        <w:rPr>
          <w:sz w:val="22"/>
          <w:szCs w:val="22"/>
        </w:rPr>
        <w:t>Providing the programmatic and resource basis for innovative, cost-effective solutions to augment the sustainable quantity of water in the District and to protect the quality of District waters required for various existing uses.</w:t>
      </w:r>
    </w:p>
    <w:p w:rsidR="008F69D6" w:rsidRDefault="008F69D6" w:rsidP="008F69D6">
      <w:pPr>
        <w:pStyle w:val="ListParagraph"/>
      </w:pPr>
    </w:p>
    <w:p w:rsidR="00F9626C" w:rsidRPr="008F69D6" w:rsidRDefault="00230AA6" w:rsidP="008F69D6">
      <w:pPr>
        <w:pStyle w:val="BodyText"/>
        <w:tabs>
          <w:tab w:val="clear" w:pos="1890"/>
          <w:tab w:val="left" w:pos="-2340"/>
        </w:tabs>
        <w:spacing w:line="240" w:lineRule="auto"/>
        <w:ind w:left="360"/>
        <w:rPr>
          <w:sz w:val="22"/>
          <w:szCs w:val="22"/>
        </w:rPr>
      </w:pPr>
      <w:r w:rsidRPr="008F69D6">
        <w:rPr>
          <w:sz w:val="22"/>
          <w:szCs w:val="22"/>
        </w:rPr>
        <w:tab/>
      </w:r>
      <w:r w:rsidRPr="008F69D6">
        <w:rPr>
          <w:sz w:val="22"/>
          <w:szCs w:val="22"/>
        </w:rPr>
        <w:tab/>
      </w:r>
    </w:p>
    <w:p w:rsidR="008F69D6" w:rsidRDefault="00FD2DA7" w:rsidP="00F44235">
      <w:pPr>
        <w:pStyle w:val="Heading1"/>
        <w:spacing w:line="240" w:lineRule="auto"/>
        <w:ind w:left="720" w:hanging="720"/>
      </w:pPr>
      <w:r w:rsidRPr="00E82DF0">
        <w:lastRenderedPageBreak/>
        <w:t xml:space="preserve">2.0 </w:t>
      </w:r>
      <w:r w:rsidR="007074AB" w:rsidRPr="00E82DF0">
        <w:tab/>
      </w:r>
      <w:r w:rsidR="00FC49A2" w:rsidRPr="00E82DF0">
        <w:t xml:space="preserve">DISTRICT PROGRAM AREAS AND </w:t>
      </w:r>
      <w:r w:rsidRPr="00E82DF0">
        <w:t xml:space="preserve">TEAM </w:t>
      </w:r>
      <w:r w:rsidR="00FC49A2" w:rsidRPr="00E82DF0">
        <w:t xml:space="preserve">Highlights For </w:t>
      </w:r>
    </w:p>
    <w:p w:rsidR="00F445A8" w:rsidRPr="00E82DF0" w:rsidRDefault="002B1E9F" w:rsidP="008F69D6">
      <w:pPr>
        <w:pStyle w:val="Heading1"/>
        <w:spacing w:line="240" w:lineRule="auto"/>
        <w:ind w:left="720"/>
      </w:pPr>
      <w:r>
        <w:t xml:space="preserve">FY </w:t>
      </w:r>
      <w:r w:rsidR="00FC49A2" w:rsidRPr="00E82DF0">
        <w:t>20</w:t>
      </w:r>
      <w:r w:rsidR="00370A20" w:rsidRPr="00E82DF0">
        <w:t>1</w:t>
      </w:r>
      <w:r w:rsidR="00EC4739">
        <w:t>8</w:t>
      </w:r>
    </w:p>
    <w:p w:rsidR="008F1F62" w:rsidRPr="003451EF" w:rsidRDefault="008F1F62" w:rsidP="008F1F62"/>
    <w:p w:rsidR="00EF26EA" w:rsidRPr="008F69D6" w:rsidRDefault="00FC49A2" w:rsidP="008F1F62">
      <w:pPr>
        <w:jc w:val="both"/>
        <w:rPr>
          <w:sz w:val="22"/>
          <w:szCs w:val="22"/>
        </w:rPr>
      </w:pPr>
      <w:r w:rsidRPr="008F69D6">
        <w:rPr>
          <w:sz w:val="22"/>
          <w:szCs w:val="22"/>
        </w:rPr>
        <w:t xml:space="preserve">The District continues </w:t>
      </w:r>
      <w:r w:rsidR="00C2328A" w:rsidRPr="008F69D6">
        <w:rPr>
          <w:sz w:val="22"/>
          <w:szCs w:val="22"/>
        </w:rPr>
        <w:t xml:space="preserve">to </w:t>
      </w:r>
      <w:r w:rsidRPr="008F69D6">
        <w:rPr>
          <w:sz w:val="22"/>
          <w:szCs w:val="22"/>
        </w:rPr>
        <w:t>successful</w:t>
      </w:r>
      <w:r w:rsidR="005A0F30" w:rsidRPr="008F69D6">
        <w:rPr>
          <w:sz w:val="22"/>
          <w:szCs w:val="22"/>
        </w:rPr>
        <w:t>ly</w:t>
      </w:r>
      <w:r w:rsidRPr="008F69D6">
        <w:rPr>
          <w:sz w:val="22"/>
          <w:szCs w:val="22"/>
        </w:rPr>
        <w:t xml:space="preserve"> </w:t>
      </w:r>
      <w:r w:rsidR="00C2328A" w:rsidRPr="008F69D6">
        <w:rPr>
          <w:sz w:val="22"/>
          <w:szCs w:val="22"/>
        </w:rPr>
        <w:t xml:space="preserve">use </w:t>
      </w:r>
      <w:r w:rsidRPr="008F69D6">
        <w:rPr>
          <w:sz w:val="22"/>
          <w:szCs w:val="22"/>
        </w:rPr>
        <w:t xml:space="preserve">a </w:t>
      </w:r>
      <w:r w:rsidR="00F86988" w:rsidRPr="008F69D6">
        <w:rPr>
          <w:sz w:val="22"/>
          <w:szCs w:val="22"/>
        </w:rPr>
        <w:t>team-oriented</w:t>
      </w:r>
      <w:r w:rsidRPr="008F69D6">
        <w:rPr>
          <w:sz w:val="22"/>
          <w:szCs w:val="22"/>
        </w:rPr>
        <w:t xml:space="preserve"> organizational structure in which all staff </w:t>
      </w:r>
      <w:r w:rsidR="00F86988" w:rsidRPr="008F69D6">
        <w:rPr>
          <w:sz w:val="22"/>
          <w:szCs w:val="22"/>
        </w:rPr>
        <w:t xml:space="preserve">members are assigned to a primary team but also support other teams as needs arise.  Each staff member works under the direct supervision </w:t>
      </w:r>
      <w:r w:rsidR="00EF26EA" w:rsidRPr="008F69D6">
        <w:rPr>
          <w:sz w:val="22"/>
          <w:szCs w:val="22"/>
        </w:rPr>
        <w:t>and direct</w:t>
      </w:r>
      <w:r w:rsidR="0019371E" w:rsidRPr="008F69D6">
        <w:rPr>
          <w:sz w:val="22"/>
          <w:szCs w:val="22"/>
        </w:rPr>
        <w:t>ly</w:t>
      </w:r>
      <w:r w:rsidR="00EF26EA" w:rsidRPr="008F69D6">
        <w:rPr>
          <w:sz w:val="22"/>
          <w:szCs w:val="22"/>
        </w:rPr>
        <w:t xml:space="preserve"> reports to</w:t>
      </w:r>
      <w:r w:rsidR="00F86988" w:rsidRPr="008F69D6">
        <w:rPr>
          <w:sz w:val="22"/>
          <w:szCs w:val="22"/>
        </w:rPr>
        <w:t xml:space="preserve"> their respective team leaders who are responsible for executing team-specific responsibilities and duties.  </w:t>
      </w:r>
      <w:r w:rsidR="00EF26EA" w:rsidRPr="008F69D6">
        <w:rPr>
          <w:sz w:val="22"/>
          <w:szCs w:val="22"/>
        </w:rPr>
        <w:t xml:space="preserve">Each team leader works under the supervision </w:t>
      </w:r>
      <w:r w:rsidR="00B77CBF" w:rsidRPr="008F69D6">
        <w:rPr>
          <w:sz w:val="22"/>
          <w:szCs w:val="22"/>
        </w:rPr>
        <w:t xml:space="preserve">of </w:t>
      </w:r>
      <w:r w:rsidR="00EF26EA" w:rsidRPr="008F69D6">
        <w:rPr>
          <w:sz w:val="22"/>
          <w:szCs w:val="22"/>
        </w:rPr>
        <w:t>and direct</w:t>
      </w:r>
      <w:r w:rsidR="00B77CBF" w:rsidRPr="008F69D6">
        <w:rPr>
          <w:sz w:val="22"/>
          <w:szCs w:val="22"/>
        </w:rPr>
        <w:t>ly</w:t>
      </w:r>
      <w:r w:rsidR="00EF26EA" w:rsidRPr="008F69D6">
        <w:rPr>
          <w:sz w:val="22"/>
          <w:szCs w:val="22"/>
        </w:rPr>
        <w:t xml:space="preserve"> reports to the General Manager</w:t>
      </w:r>
      <w:r w:rsidR="00621885" w:rsidRPr="008F69D6">
        <w:rPr>
          <w:sz w:val="22"/>
          <w:szCs w:val="22"/>
        </w:rPr>
        <w:t xml:space="preserve"> (GM)</w:t>
      </w:r>
      <w:r w:rsidR="00EF26EA" w:rsidRPr="008F69D6">
        <w:rPr>
          <w:sz w:val="22"/>
          <w:szCs w:val="22"/>
        </w:rPr>
        <w:t xml:space="preserve">.  </w:t>
      </w:r>
      <w:r w:rsidR="00F86988" w:rsidRPr="008F69D6">
        <w:rPr>
          <w:sz w:val="22"/>
          <w:szCs w:val="22"/>
        </w:rPr>
        <w:t xml:space="preserve">All staff members ultimately </w:t>
      </w:r>
      <w:r w:rsidRPr="008F69D6">
        <w:rPr>
          <w:sz w:val="22"/>
          <w:szCs w:val="22"/>
        </w:rPr>
        <w:t xml:space="preserve">report </w:t>
      </w:r>
      <w:r w:rsidR="00F86988" w:rsidRPr="008F69D6">
        <w:rPr>
          <w:sz w:val="22"/>
          <w:szCs w:val="22"/>
        </w:rPr>
        <w:t xml:space="preserve">to </w:t>
      </w:r>
      <w:r w:rsidRPr="008F69D6">
        <w:rPr>
          <w:sz w:val="22"/>
          <w:szCs w:val="22"/>
        </w:rPr>
        <w:t xml:space="preserve">the </w:t>
      </w:r>
      <w:r w:rsidR="00621885" w:rsidRPr="008F69D6">
        <w:rPr>
          <w:sz w:val="22"/>
          <w:szCs w:val="22"/>
        </w:rPr>
        <w:t>GM</w:t>
      </w:r>
      <w:r w:rsidRPr="008F69D6">
        <w:rPr>
          <w:sz w:val="22"/>
          <w:szCs w:val="22"/>
        </w:rPr>
        <w:t xml:space="preserve"> </w:t>
      </w:r>
      <w:r w:rsidR="00F86988" w:rsidRPr="008F69D6">
        <w:rPr>
          <w:sz w:val="22"/>
          <w:szCs w:val="22"/>
        </w:rPr>
        <w:t>for administrative supervisory purposes</w:t>
      </w:r>
      <w:r w:rsidRPr="008F69D6">
        <w:rPr>
          <w:sz w:val="22"/>
          <w:szCs w:val="22"/>
        </w:rPr>
        <w:t xml:space="preserve">.  </w:t>
      </w:r>
    </w:p>
    <w:p w:rsidR="00EF26EA" w:rsidRPr="006C391B" w:rsidRDefault="00EF26EA" w:rsidP="008F1F62">
      <w:pPr>
        <w:jc w:val="both"/>
      </w:pPr>
    </w:p>
    <w:p w:rsidR="00FC49A2" w:rsidRPr="008F69D6" w:rsidRDefault="00FC49A2" w:rsidP="008F1F62">
      <w:pPr>
        <w:jc w:val="both"/>
        <w:rPr>
          <w:sz w:val="22"/>
          <w:szCs w:val="22"/>
        </w:rPr>
      </w:pPr>
      <w:r w:rsidRPr="008F69D6">
        <w:rPr>
          <w:sz w:val="22"/>
          <w:szCs w:val="22"/>
        </w:rPr>
        <w:t>This section of the report summarizes the operational teams that existed throughout FY 20</w:t>
      </w:r>
      <w:r w:rsidR="00370A20" w:rsidRPr="008F69D6">
        <w:rPr>
          <w:sz w:val="22"/>
          <w:szCs w:val="22"/>
        </w:rPr>
        <w:t>1</w:t>
      </w:r>
      <w:r w:rsidR="00E82DF0" w:rsidRPr="008F69D6">
        <w:rPr>
          <w:sz w:val="22"/>
          <w:szCs w:val="22"/>
        </w:rPr>
        <w:t>8</w:t>
      </w:r>
      <w:r w:rsidR="002619CD">
        <w:rPr>
          <w:sz w:val="22"/>
          <w:szCs w:val="22"/>
        </w:rPr>
        <w:t>,</w:t>
      </w:r>
      <w:r w:rsidRPr="008F69D6">
        <w:rPr>
          <w:sz w:val="22"/>
          <w:szCs w:val="22"/>
        </w:rPr>
        <w:t xml:space="preserve"> and provides some highlights and notable achievements for each.  Appendix B contains more information and details on the work undertaken by these teams in support of the various goals, objectives, and performance standards identified in the</w:t>
      </w:r>
      <w:r w:rsidR="00D35434" w:rsidRPr="008F69D6">
        <w:rPr>
          <w:sz w:val="22"/>
          <w:szCs w:val="22"/>
        </w:rPr>
        <w:t xml:space="preserve"> </w:t>
      </w:r>
      <w:r w:rsidR="00D35434" w:rsidRPr="002F5A82">
        <w:rPr>
          <w:sz w:val="22"/>
          <w:szCs w:val="22"/>
        </w:rPr>
        <w:t>applicable</w:t>
      </w:r>
      <w:r w:rsidRPr="002F5A82">
        <w:rPr>
          <w:sz w:val="22"/>
          <w:szCs w:val="22"/>
        </w:rPr>
        <w:t xml:space="preserve"> </w:t>
      </w:r>
      <w:r w:rsidR="00EE0B72" w:rsidRPr="002F5A82">
        <w:rPr>
          <w:sz w:val="22"/>
          <w:szCs w:val="22"/>
        </w:rPr>
        <w:t>201</w:t>
      </w:r>
      <w:r w:rsidR="00E82DF0" w:rsidRPr="002F5A82">
        <w:rPr>
          <w:sz w:val="22"/>
          <w:szCs w:val="22"/>
        </w:rPr>
        <w:t>7</w:t>
      </w:r>
      <w:r w:rsidR="00EE0B72" w:rsidRPr="002F5A82">
        <w:rPr>
          <w:sz w:val="22"/>
          <w:szCs w:val="22"/>
        </w:rPr>
        <w:t xml:space="preserve"> </w:t>
      </w:r>
      <w:r w:rsidRPr="002F5A82">
        <w:rPr>
          <w:sz w:val="22"/>
          <w:szCs w:val="22"/>
        </w:rPr>
        <w:t>District</w:t>
      </w:r>
      <w:r w:rsidRPr="008F69D6">
        <w:rPr>
          <w:sz w:val="22"/>
          <w:szCs w:val="22"/>
        </w:rPr>
        <w:t xml:space="preserve"> M</w:t>
      </w:r>
      <w:r w:rsidR="0019371E" w:rsidRPr="008F69D6">
        <w:rPr>
          <w:sz w:val="22"/>
          <w:szCs w:val="22"/>
        </w:rPr>
        <w:t>P</w:t>
      </w:r>
      <w:r w:rsidRPr="008F69D6">
        <w:rPr>
          <w:sz w:val="22"/>
          <w:szCs w:val="22"/>
        </w:rPr>
        <w:t xml:space="preserve">.    </w:t>
      </w:r>
    </w:p>
    <w:p w:rsidR="00E64AE9" w:rsidRPr="00D16A8E" w:rsidRDefault="00E64AE9" w:rsidP="00CA4A35">
      <w:pPr>
        <w:pStyle w:val="Heading1"/>
        <w:spacing w:line="240" w:lineRule="auto"/>
        <w:jc w:val="both"/>
        <w:rPr>
          <w:caps w:val="0"/>
          <w:color w:val="FF0000"/>
          <w:sz w:val="24"/>
        </w:rPr>
      </w:pPr>
    </w:p>
    <w:p w:rsidR="00FC49A2" w:rsidRPr="00757650" w:rsidRDefault="00FC49A2">
      <w:pPr>
        <w:pStyle w:val="Heading1"/>
        <w:spacing w:line="240" w:lineRule="auto"/>
        <w:jc w:val="both"/>
        <w:rPr>
          <w:b w:val="0"/>
          <w:caps w:val="0"/>
        </w:rPr>
      </w:pPr>
      <w:r w:rsidRPr="00757650">
        <w:rPr>
          <w:caps w:val="0"/>
        </w:rPr>
        <w:t xml:space="preserve">2.1 </w:t>
      </w:r>
      <w:r w:rsidRPr="00757650">
        <w:rPr>
          <w:caps w:val="0"/>
        </w:rPr>
        <w:tab/>
        <w:t>General Management</w:t>
      </w:r>
      <w:r w:rsidR="00181413" w:rsidRPr="00757650">
        <w:rPr>
          <w:caps w:val="0"/>
        </w:rPr>
        <w:t xml:space="preserve"> </w:t>
      </w:r>
      <w:r w:rsidR="00E747C3" w:rsidRPr="00757650">
        <w:rPr>
          <w:caps w:val="0"/>
        </w:rPr>
        <w:t>Team</w:t>
      </w:r>
    </w:p>
    <w:p w:rsidR="00003E89" w:rsidRPr="006C391B" w:rsidRDefault="00003E89"/>
    <w:p w:rsidR="007E7B50" w:rsidRPr="008F69D6" w:rsidRDefault="007E7B50" w:rsidP="007E7B50">
      <w:pPr>
        <w:pStyle w:val="ListParagraph"/>
        <w:spacing w:after="0" w:line="240" w:lineRule="auto"/>
        <w:ind w:left="0"/>
        <w:jc w:val="both"/>
        <w:rPr>
          <w:rFonts w:ascii="Times New Roman" w:hAnsi="Times New Roman"/>
        </w:rPr>
      </w:pPr>
      <w:r w:rsidRPr="008F69D6">
        <w:rPr>
          <w:rFonts w:ascii="Times New Roman" w:hAnsi="Times New Roman"/>
        </w:rPr>
        <w:t>Mr. John Dupnik served as the District‘s GM until his resignation in February 2018. Kirk Holland of Holland Groundwater Management Consultants (and a previous District GM), was retained from early February through May 2018 as the interim GM, while the District went through the process of hiring a new GM.  Alicia Reinmund-Martinez started as the District’s new GM on May 29, 2018.  Holland Groundwater Management Consultants has a contract to offer GM support as needed through August 31, 2019.</w:t>
      </w:r>
    </w:p>
    <w:p w:rsidR="007E7B50" w:rsidRPr="006C391B" w:rsidRDefault="007E7B50" w:rsidP="007E7B50">
      <w:pPr>
        <w:pStyle w:val="ListParagraph"/>
        <w:spacing w:after="0" w:line="240" w:lineRule="auto"/>
        <w:ind w:left="0"/>
        <w:jc w:val="both"/>
        <w:rPr>
          <w:rFonts w:ascii="Times New Roman" w:hAnsi="Times New Roman"/>
          <w:sz w:val="24"/>
          <w:szCs w:val="24"/>
        </w:rPr>
      </w:pPr>
    </w:p>
    <w:p w:rsidR="007E7B50" w:rsidRPr="008F69D6" w:rsidRDefault="007E7B50" w:rsidP="007E7B50">
      <w:pPr>
        <w:pStyle w:val="ListParagraph"/>
        <w:spacing w:after="0" w:line="240" w:lineRule="auto"/>
        <w:ind w:left="0"/>
        <w:jc w:val="both"/>
        <w:rPr>
          <w:rFonts w:ascii="Times New Roman" w:hAnsi="Times New Roman"/>
        </w:rPr>
      </w:pPr>
      <w:r w:rsidRPr="008F69D6">
        <w:rPr>
          <w:rFonts w:ascii="Times New Roman" w:hAnsi="Times New Roman"/>
        </w:rPr>
        <w:t xml:space="preserve">The GM is responsible for the day-to-day business of the District, and is an </w:t>
      </w:r>
      <w:r w:rsidRPr="008F69D6">
        <w:rPr>
          <w:rFonts w:ascii="Times New Roman" w:hAnsi="Times New Roman"/>
          <w:i/>
        </w:rPr>
        <w:t>ex-officio</w:t>
      </w:r>
      <w:r w:rsidRPr="008F69D6">
        <w:rPr>
          <w:rFonts w:ascii="Times New Roman" w:hAnsi="Times New Roman"/>
        </w:rPr>
        <w:t xml:space="preserve"> member of all the other teams.  The key areas of functional responsibilities for the GM include staff management and development, programmatic planning and execution, stakeholder relationship development and cultivation, and financial administration of the District.  The GM:</w:t>
      </w:r>
    </w:p>
    <w:p w:rsidR="007E7B50" w:rsidRPr="006C391B" w:rsidRDefault="007E7B50" w:rsidP="007E7B50">
      <w:pPr>
        <w:rPr>
          <w:color w:val="FF0000"/>
        </w:rPr>
      </w:pPr>
    </w:p>
    <w:p w:rsidR="007E7B50" w:rsidRPr="008F69D6" w:rsidRDefault="007E7B50" w:rsidP="00633085">
      <w:pPr>
        <w:pStyle w:val="ListParagraph"/>
        <w:numPr>
          <w:ilvl w:val="0"/>
          <w:numId w:val="10"/>
        </w:numPr>
        <w:spacing w:after="0" w:line="240" w:lineRule="auto"/>
        <w:ind w:left="360"/>
        <w:jc w:val="both"/>
        <w:rPr>
          <w:rFonts w:ascii="Times New Roman" w:hAnsi="Times New Roman"/>
        </w:rPr>
      </w:pPr>
      <w:r w:rsidRPr="008F69D6">
        <w:rPr>
          <w:rFonts w:ascii="Times New Roman" w:hAnsi="Times New Roman"/>
        </w:rPr>
        <w:t xml:space="preserve">Ensures that the policies and direction of the Board are implemented effectively, appropriately, and efficiently; </w:t>
      </w:r>
    </w:p>
    <w:p w:rsidR="007E7B50" w:rsidRPr="006C391B" w:rsidRDefault="007E7B50" w:rsidP="007E7B50">
      <w:pPr>
        <w:pStyle w:val="ListParagraph"/>
        <w:spacing w:after="0" w:line="240" w:lineRule="auto"/>
        <w:ind w:left="360"/>
        <w:jc w:val="both"/>
        <w:rPr>
          <w:rFonts w:ascii="Times New Roman" w:hAnsi="Times New Roman"/>
          <w:sz w:val="24"/>
          <w:szCs w:val="24"/>
        </w:rPr>
      </w:pPr>
    </w:p>
    <w:p w:rsidR="007E7B50" w:rsidRPr="008F69D6" w:rsidRDefault="007E7B50" w:rsidP="00633085">
      <w:pPr>
        <w:pStyle w:val="ListParagraph"/>
        <w:numPr>
          <w:ilvl w:val="0"/>
          <w:numId w:val="10"/>
        </w:numPr>
        <w:spacing w:after="0" w:line="240" w:lineRule="auto"/>
        <w:ind w:left="360"/>
        <w:jc w:val="both"/>
        <w:rPr>
          <w:rFonts w:ascii="Times New Roman" w:hAnsi="Times New Roman"/>
        </w:rPr>
      </w:pPr>
      <w:r w:rsidRPr="008F69D6">
        <w:rPr>
          <w:rFonts w:ascii="Times New Roman" w:hAnsi="Times New Roman"/>
        </w:rPr>
        <w:t>Provides leadership both inside and outside the District organization in accomplishing the mission, vision, and goals of the District; and</w:t>
      </w:r>
    </w:p>
    <w:p w:rsidR="007E7B50" w:rsidRPr="006C391B" w:rsidRDefault="007E7B50" w:rsidP="007E7B50">
      <w:pPr>
        <w:pStyle w:val="ListParagraph"/>
        <w:spacing w:after="0" w:line="240" w:lineRule="auto"/>
        <w:ind w:left="360"/>
        <w:jc w:val="both"/>
        <w:rPr>
          <w:rFonts w:ascii="Times New Roman" w:hAnsi="Times New Roman"/>
          <w:sz w:val="24"/>
          <w:szCs w:val="24"/>
        </w:rPr>
      </w:pPr>
    </w:p>
    <w:p w:rsidR="007E7B50" w:rsidRPr="008F69D6" w:rsidRDefault="007E7B50" w:rsidP="00633085">
      <w:pPr>
        <w:pStyle w:val="ListParagraph"/>
        <w:numPr>
          <w:ilvl w:val="0"/>
          <w:numId w:val="10"/>
        </w:numPr>
        <w:spacing w:after="0" w:line="240" w:lineRule="auto"/>
        <w:ind w:left="360"/>
        <w:jc w:val="both"/>
        <w:rPr>
          <w:rFonts w:ascii="Times New Roman" w:hAnsi="Times New Roman"/>
        </w:rPr>
      </w:pPr>
      <w:r w:rsidRPr="008F69D6">
        <w:rPr>
          <w:rFonts w:ascii="Times New Roman" w:hAnsi="Times New Roman"/>
        </w:rPr>
        <w:t>Serves as an advocate for the staff with the Board, and an advocate for the Board with the staff.</w:t>
      </w:r>
    </w:p>
    <w:p w:rsidR="007E7B50" w:rsidRPr="00DE5EBF" w:rsidRDefault="007E7B50" w:rsidP="007E7B50">
      <w:pPr>
        <w:jc w:val="both"/>
        <w:rPr>
          <w:color w:val="FF0000"/>
          <w:sz w:val="22"/>
          <w:szCs w:val="22"/>
        </w:rPr>
      </w:pPr>
    </w:p>
    <w:p w:rsidR="007E7B50" w:rsidRPr="00A64714" w:rsidRDefault="007E7B50" w:rsidP="007E7B50">
      <w:pPr>
        <w:jc w:val="both"/>
        <w:rPr>
          <w:bCs/>
        </w:rPr>
      </w:pPr>
      <w:r w:rsidRPr="00E6034C">
        <w:rPr>
          <w:b/>
          <w:bCs/>
        </w:rPr>
        <w:t>In FY 2018, some highlights for the office of the GM</w:t>
      </w:r>
      <w:r w:rsidRPr="00A64714">
        <w:rPr>
          <w:bCs/>
        </w:rPr>
        <w:t xml:space="preserve">:  </w:t>
      </w:r>
    </w:p>
    <w:p w:rsidR="007E7B50" w:rsidRPr="006C391B" w:rsidRDefault="007E7B50" w:rsidP="007E7B50">
      <w:pPr>
        <w:jc w:val="both"/>
        <w:rPr>
          <w:bCs/>
          <w:color w:val="FF0000"/>
        </w:rPr>
      </w:pPr>
    </w:p>
    <w:p w:rsidR="007E7B50" w:rsidRPr="008F69D6" w:rsidRDefault="007E7B50" w:rsidP="00633085">
      <w:pPr>
        <w:pStyle w:val="ListParagraph"/>
        <w:numPr>
          <w:ilvl w:val="0"/>
          <w:numId w:val="9"/>
        </w:numPr>
        <w:spacing w:after="0" w:line="240" w:lineRule="auto"/>
        <w:ind w:left="360"/>
        <w:jc w:val="both"/>
        <w:rPr>
          <w:rFonts w:ascii="Times New Roman" w:hAnsi="Times New Roman"/>
        </w:rPr>
      </w:pPr>
      <w:r w:rsidRPr="008F69D6">
        <w:rPr>
          <w:rFonts w:ascii="Times New Roman" w:hAnsi="Times New Roman"/>
        </w:rPr>
        <w:t xml:space="preserve">Coordinated the conduct of all of the District’s FY 2018 business within FY 2018 budget constraints with two budget amendments to adjust to the evolving work load and priorities. </w:t>
      </w:r>
      <w:r w:rsidR="00DE5EBF">
        <w:rPr>
          <w:rFonts w:ascii="Times New Roman" w:hAnsi="Times New Roman"/>
        </w:rPr>
        <w:t xml:space="preserve"> </w:t>
      </w:r>
      <w:r w:rsidRPr="008F69D6">
        <w:rPr>
          <w:rFonts w:ascii="Times New Roman" w:hAnsi="Times New Roman"/>
        </w:rPr>
        <w:t>The initial annual budget was Board-approved on August 10, 2017.  The first budget amendment was Board-approved on February 8, 2018; and the second budget amendment was Board-approved on June 14, 2018.</w:t>
      </w:r>
    </w:p>
    <w:p w:rsidR="007E7B50" w:rsidRPr="006C391B" w:rsidRDefault="007E7B50" w:rsidP="007E7B50">
      <w:pPr>
        <w:pStyle w:val="ListParagraph"/>
        <w:spacing w:after="0" w:line="240" w:lineRule="auto"/>
        <w:ind w:left="360"/>
        <w:jc w:val="both"/>
        <w:rPr>
          <w:rFonts w:ascii="Times New Roman" w:hAnsi="Times New Roman"/>
          <w:color w:val="FF0000"/>
          <w:sz w:val="24"/>
          <w:szCs w:val="24"/>
        </w:rPr>
      </w:pPr>
    </w:p>
    <w:p w:rsidR="007E7B50" w:rsidRPr="008F69D6" w:rsidRDefault="007E7B50" w:rsidP="00633085">
      <w:pPr>
        <w:pStyle w:val="ListParagraph"/>
        <w:numPr>
          <w:ilvl w:val="0"/>
          <w:numId w:val="9"/>
        </w:numPr>
        <w:spacing w:after="0" w:line="240" w:lineRule="auto"/>
        <w:ind w:left="360"/>
        <w:jc w:val="both"/>
        <w:rPr>
          <w:rFonts w:ascii="Times New Roman" w:hAnsi="Times New Roman"/>
        </w:rPr>
      </w:pPr>
      <w:r w:rsidRPr="008F69D6">
        <w:rPr>
          <w:rFonts w:ascii="Times New Roman" w:hAnsi="Times New Roman"/>
        </w:rPr>
        <w:t>Maintained a productive, efficient, and motivated staff by providing ongoing direction</w:t>
      </w:r>
      <w:r w:rsidR="00664C3D" w:rsidRPr="008F69D6">
        <w:rPr>
          <w:rFonts w:ascii="Times New Roman" w:hAnsi="Times New Roman"/>
        </w:rPr>
        <w:t xml:space="preserve"> through regular meetings with t</w:t>
      </w:r>
      <w:r w:rsidRPr="008F69D6">
        <w:rPr>
          <w:rFonts w:ascii="Times New Roman" w:hAnsi="Times New Roman"/>
        </w:rPr>
        <w:t xml:space="preserve">eam </w:t>
      </w:r>
      <w:r w:rsidR="00664C3D" w:rsidRPr="008F69D6">
        <w:rPr>
          <w:rFonts w:ascii="Times New Roman" w:hAnsi="Times New Roman"/>
        </w:rPr>
        <w:t>l</w:t>
      </w:r>
      <w:r w:rsidRPr="008F69D6">
        <w:rPr>
          <w:rFonts w:ascii="Times New Roman" w:hAnsi="Times New Roman"/>
        </w:rPr>
        <w:t>eaders</w:t>
      </w:r>
      <w:r w:rsidR="00664C3D" w:rsidRPr="008F69D6">
        <w:rPr>
          <w:rFonts w:ascii="Times New Roman" w:hAnsi="Times New Roman"/>
        </w:rPr>
        <w:t>,</w:t>
      </w:r>
      <w:r w:rsidRPr="008F69D6">
        <w:rPr>
          <w:rFonts w:ascii="Times New Roman" w:hAnsi="Times New Roman"/>
        </w:rPr>
        <w:t xml:space="preserve"> and end-of-year performance evaluations of all staff</w:t>
      </w:r>
      <w:r w:rsidR="00664C3D" w:rsidRPr="008F69D6">
        <w:rPr>
          <w:rFonts w:ascii="Times New Roman" w:hAnsi="Times New Roman"/>
        </w:rPr>
        <w:t>,</w:t>
      </w:r>
      <w:r w:rsidRPr="008F69D6">
        <w:rPr>
          <w:rFonts w:ascii="Times New Roman" w:hAnsi="Times New Roman"/>
        </w:rPr>
        <w:t xml:space="preserve"> and holding a fall staff retreat to encourage team building and to maintain staff morale.    </w:t>
      </w:r>
    </w:p>
    <w:p w:rsidR="007E7B50" w:rsidRPr="006C391B" w:rsidRDefault="007E7B50" w:rsidP="007E7B50">
      <w:pPr>
        <w:jc w:val="both"/>
        <w:rPr>
          <w:color w:val="FF0000"/>
        </w:rPr>
      </w:pPr>
    </w:p>
    <w:p w:rsidR="007E7B50" w:rsidRPr="008F69D6" w:rsidRDefault="007E7B50" w:rsidP="00633085">
      <w:pPr>
        <w:pStyle w:val="ListParagraph"/>
        <w:numPr>
          <w:ilvl w:val="0"/>
          <w:numId w:val="9"/>
        </w:numPr>
        <w:spacing w:after="0" w:line="240" w:lineRule="auto"/>
        <w:ind w:left="360"/>
        <w:jc w:val="both"/>
        <w:rPr>
          <w:rFonts w:ascii="Times New Roman" w:eastAsia="Times New Roman" w:hAnsi="Times New Roman"/>
        </w:rPr>
      </w:pPr>
      <w:r w:rsidRPr="008F69D6">
        <w:rPr>
          <w:rFonts w:ascii="Times New Roman" w:hAnsi="Times New Roman"/>
        </w:rPr>
        <w:t>Served as the primary point of contact, and coordina</w:t>
      </w:r>
      <w:r w:rsidR="00AA5A31" w:rsidRPr="008F69D6">
        <w:rPr>
          <w:rFonts w:ascii="Times New Roman" w:hAnsi="Times New Roman"/>
        </w:rPr>
        <w:t>ted with Brian Sledge of Sledge</w:t>
      </w:r>
      <w:r w:rsidRPr="008F69D6">
        <w:rPr>
          <w:rFonts w:ascii="Times New Roman" w:hAnsi="Times New Roman"/>
        </w:rPr>
        <w:t>Law</w:t>
      </w:r>
      <w:r w:rsidR="00AA5A31" w:rsidRPr="008F69D6">
        <w:rPr>
          <w:rFonts w:ascii="Times New Roman" w:hAnsi="Times New Roman"/>
        </w:rPr>
        <w:t xml:space="preserve"> Group, PLLC</w:t>
      </w:r>
      <w:r w:rsidR="00DE5EBF">
        <w:rPr>
          <w:rFonts w:ascii="Times New Roman" w:hAnsi="Times New Roman"/>
        </w:rPr>
        <w:t xml:space="preserve">, the </w:t>
      </w:r>
      <w:r w:rsidRPr="008F69D6">
        <w:rPr>
          <w:rFonts w:ascii="Times New Roman" w:hAnsi="Times New Roman"/>
        </w:rPr>
        <w:t xml:space="preserve">District’s legislative consultant, to follow interim session groundwater issues with the House </w:t>
      </w:r>
      <w:r w:rsidRPr="008F69D6">
        <w:rPr>
          <w:rFonts w:ascii="Times New Roman" w:hAnsi="Times New Roman"/>
        </w:rPr>
        <w:lastRenderedPageBreak/>
        <w:t>Natural Resource Committee</w:t>
      </w:r>
      <w:r w:rsidR="00DE5EBF">
        <w:rPr>
          <w:rFonts w:ascii="Times New Roman" w:hAnsi="Times New Roman"/>
        </w:rPr>
        <w:t>,</w:t>
      </w:r>
      <w:r w:rsidRPr="008F69D6">
        <w:rPr>
          <w:rFonts w:ascii="Times New Roman" w:hAnsi="Times New Roman"/>
        </w:rPr>
        <w:t xml:space="preserve"> and the Senate Committee on Agriculture, Water, and Rural Affairs.</w:t>
      </w:r>
      <w:r w:rsidR="00DE5EBF">
        <w:rPr>
          <w:rFonts w:ascii="Times New Roman" w:hAnsi="Times New Roman"/>
        </w:rPr>
        <w:t xml:space="preserve"> </w:t>
      </w:r>
      <w:r w:rsidRPr="008F69D6">
        <w:rPr>
          <w:rFonts w:ascii="Times New Roman" w:hAnsi="Times New Roman"/>
        </w:rPr>
        <w:t xml:space="preserve"> At the end of the </w:t>
      </w:r>
      <w:r w:rsidR="00AA5A31" w:rsidRPr="008F69D6">
        <w:rPr>
          <w:rFonts w:ascii="Times New Roman" w:hAnsi="Times New Roman"/>
        </w:rPr>
        <w:t>year, the GM, along with Sledge</w:t>
      </w:r>
      <w:r w:rsidRPr="008F69D6">
        <w:rPr>
          <w:rFonts w:ascii="Times New Roman" w:hAnsi="Times New Roman"/>
        </w:rPr>
        <w:t xml:space="preserve">Law </w:t>
      </w:r>
      <w:r w:rsidR="00AA5A31" w:rsidRPr="008F69D6">
        <w:rPr>
          <w:rFonts w:ascii="Times New Roman" w:hAnsi="Times New Roman"/>
        </w:rPr>
        <w:t>Group</w:t>
      </w:r>
      <w:r w:rsidR="0083454E">
        <w:rPr>
          <w:rFonts w:ascii="Times New Roman" w:hAnsi="Times New Roman"/>
        </w:rPr>
        <w:t>,</w:t>
      </w:r>
      <w:r w:rsidR="00AA5A31" w:rsidRPr="008F69D6">
        <w:rPr>
          <w:rFonts w:ascii="Times New Roman" w:hAnsi="Times New Roman"/>
        </w:rPr>
        <w:t xml:space="preserve"> </w:t>
      </w:r>
      <w:r w:rsidRPr="008F69D6">
        <w:rPr>
          <w:rFonts w:ascii="Times New Roman" w:hAnsi="Times New Roman"/>
        </w:rPr>
        <w:t>prepared an agenda for Board discussion on possible groundwater legislation to be proposed at the upcoming 86</w:t>
      </w:r>
      <w:r w:rsidRPr="008F69D6">
        <w:rPr>
          <w:rFonts w:ascii="Times New Roman" w:hAnsi="Times New Roman"/>
          <w:vertAlign w:val="superscript"/>
        </w:rPr>
        <w:t>th</w:t>
      </w:r>
      <w:r w:rsidRPr="008F69D6">
        <w:rPr>
          <w:rFonts w:ascii="Times New Roman" w:hAnsi="Times New Roman"/>
        </w:rPr>
        <w:t xml:space="preserve"> Legislative session.  </w:t>
      </w:r>
    </w:p>
    <w:p w:rsidR="007E7B50" w:rsidRPr="003451EF" w:rsidRDefault="007E7B50" w:rsidP="007E7B50">
      <w:pPr>
        <w:jc w:val="both"/>
        <w:rPr>
          <w:color w:val="FF0000"/>
          <w:sz w:val="22"/>
          <w:szCs w:val="22"/>
        </w:rPr>
      </w:pPr>
    </w:p>
    <w:p w:rsidR="008B74F8" w:rsidRPr="008F69D6" w:rsidRDefault="008B74F8" w:rsidP="00633085">
      <w:pPr>
        <w:pStyle w:val="ListParagraph"/>
        <w:numPr>
          <w:ilvl w:val="0"/>
          <w:numId w:val="11"/>
        </w:numPr>
        <w:spacing w:after="0" w:line="240" w:lineRule="auto"/>
        <w:ind w:left="360"/>
        <w:jc w:val="both"/>
        <w:rPr>
          <w:rFonts w:ascii="Times New Roman" w:hAnsi="Times New Roman"/>
          <w:lang w:bidi="en-US"/>
        </w:rPr>
      </w:pPr>
      <w:r w:rsidRPr="008F69D6">
        <w:rPr>
          <w:rFonts w:ascii="Times New Roman" w:hAnsi="Times New Roman"/>
          <w:lang w:bidi="en-US"/>
        </w:rPr>
        <w:t>In July 2017, the U.S. Fish and Wildlife Service (USFWS) officially posted the notice for the District's draft Habitat Conservation Plan (HCP), listed the draft Environmental Impact Statement (EIS) in the Federal Register, and announced the 60-day public comment period.</w:t>
      </w:r>
      <w:r w:rsidR="00DE5EBF">
        <w:rPr>
          <w:rFonts w:ascii="Times New Roman" w:hAnsi="Times New Roman"/>
          <w:lang w:bidi="en-US"/>
        </w:rPr>
        <w:t xml:space="preserve"> </w:t>
      </w:r>
      <w:r w:rsidRPr="008F69D6">
        <w:rPr>
          <w:rFonts w:ascii="Times New Roman" w:hAnsi="Times New Roman"/>
          <w:lang w:bidi="en-US"/>
        </w:rPr>
        <w:t xml:space="preserve"> The USFWS held a public meeting on August 22, 2017 at the District office.</w:t>
      </w:r>
    </w:p>
    <w:p w:rsidR="008B74F8" w:rsidRPr="006C391B" w:rsidRDefault="008B74F8" w:rsidP="008B74F8">
      <w:pPr>
        <w:pStyle w:val="ListParagraph"/>
        <w:spacing w:after="0" w:line="240" w:lineRule="auto"/>
        <w:ind w:left="360"/>
        <w:jc w:val="both"/>
        <w:rPr>
          <w:rFonts w:ascii="Times New Roman" w:hAnsi="Times New Roman"/>
          <w:sz w:val="24"/>
          <w:szCs w:val="24"/>
          <w:lang w:bidi="en-US"/>
        </w:rPr>
      </w:pPr>
    </w:p>
    <w:p w:rsidR="008B74F8" w:rsidRPr="008F69D6" w:rsidRDefault="008B74F8" w:rsidP="008B74F8">
      <w:pPr>
        <w:pStyle w:val="NormalWeb"/>
        <w:shd w:val="clear" w:color="auto" w:fill="FFFFFF"/>
        <w:spacing w:after="0"/>
        <w:ind w:left="360"/>
        <w:jc w:val="both"/>
        <w:rPr>
          <w:color w:val="000000"/>
          <w:sz w:val="22"/>
          <w:szCs w:val="22"/>
        </w:rPr>
      </w:pPr>
      <w:r w:rsidRPr="008F69D6">
        <w:rPr>
          <w:sz w:val="22"/>
          <w:szCs w:val="22"/>
          <w:lang w:bidi="en-US"/>
        </w:rPr>
        <w:t xml:space="preserve">In response to comments received, the District submitted the final draft HCP to the USFWS in April 2018 for processing and publication. </w:t>
      </w:r>
      <w:r w:rsidR="00DE5EBF">
        <w:rPr>
          <w:sz w:val="22"/>
          <w:szCs w:val="22"/>
          <w:lang w:bidi="en-US"/>
        </w:rPr>
        <w:t xml:space="preserve"> </w:t>
      </w:r>
      <w:r w:rsidRPr="008F69D6">
        <w:rPr>
          <w:sz w:val="22"/>
          <w:szCs w:val="22"/>
          <w:lang w:bidi="en-US"/>
        </w:rPr>
        <w:t xml:space="preserve">During the summer </w:t>
      </w:r>
      <w:r w:rsidR="00EB4CEC">
        <w:rPr>
          <w:sz w:val="22"/>
          <w:szCs w:val="22"/>
          <w:lang w:bidi="en-US"/>
        </w:rPr>
        <w:t xml:space="preserve">of </w:t>
      </w:r>
      <w:r w:rsidRPr="008F69D6">
        <w:rPr>
          <w:sz w:val="22"/>
          <w:szCs w:val="22"/>
          <w:lang w:bidi="en-US"/>
        </w:rPr>
        <w:t xml:space="preserve">2018, the District facilitated the review of the final draft HCP and the Incidental Take Permit (ITP) application including responding to all comments from the USFWS Austin field office and regional office in Albuquerque.  As a result, the USFWS approved the District’s HCP in July 2018, and published the Record of Decision and the final EIS. </w:t>
      </w:r>
      <w:r w:rsidR="00524085" w:rsidRPr="008F69D6">
        <w:rPr>
          <w:sz w:val="22"/>
          <w:szCs w:val="22"/>
          <w:lang w:bidi="en-US"/>
        </w:rPr>
        <w:t xml:space="preserve"> </w:t>
      </w:r>
      <w:r w:rsidRPr="008F69D6">
        <w:rPr>
          <w:sz w:val="22"/>
          <w:szCs w:val="22"/>
          <w:lang w:bidi="en-US"/>
        </w:rPr>
        <w:t xml:space="preserve">On September 20, 2018, the USFWS issued a 20-year ITP. </w:t>
      </w:r>
      <w:r w:rsidR="00524085" w:rsidRPr="008F69D6">
        <w:rPr>
          <w:sz w:val="22"/>
          <w:szCs w:val="22"/>
          <w:lang w:bidi="en-US"/>
        </w:rPr>
        <w:t xml:space="preserve"> </w:t>
      </w:r>
      <w:r w:rsidRPr="008F69D6">
        <w:rPr>
          <w:color w:val="000000"/>
          <w:sz w:val="22"/>
          <w:szCs w:val="22"/>
        </w:rPr>
        <w:t>To celebrate the event, the District and USFWS held a signing celebration to acknowledge the contributions and persistence of the advisory committee, stakeholders, staff, Directors, consultants, and researchers that helped develop the HCP over the years.</w:t>
      </w:r>
    </w:p>
    <w:p w:rsidR="008B74F8" w:rsidRPr="006C391B" w:rsidRDefault="008B74F8" w:rsidP="008B74F8">
      <w:pPr>
        <w:pStyle w:val="ListParagraph"/>
        <w:spacing w:after="0" w:line="240" w:lineRule="auto"/>
        <w:ind w:left="360"/>
        <w:jc w:val="both"/>
        <w:rPr>
          <w:rFonts w:ascii="Times New Roman" w:hAnsi="Times New Roman"/>
          <w:sz w:val="24"/>
          <w:szCs w:val="24"/>
          <w:lang w:bidi="en-US"/>
        </w:rPr>
      </w:pPr>
    </w:p>
    <w:p w:rsidR="008B74F8" w:rsidRPr="008F69D6" w:rsidRDefault="008B74F8" w:rsidP="008B74F8">
      <w:pPr>
        <w:pStyle w:val="ListParagraph"/>
        <w:spacing w:after="0" w:line="240" w:lineRule="auto"/>
        <w:ind w:left="360"/>
        <w:jc w:val="both"/>
        <w:rPr>
          <w:rFonts w:ascii="Times New Roman" w:hAnsi="Times New Roman"/>
          <w:lang w:bidi="en-US"/>
        </w:rPr>
      </w:pPr>
      <w:r w:rsidRPr="008F69D6">
        <w:rPr>
          <w:rFonts w:ascii="Times New Roman" w:hAnsi="Times New Roman"/>
          <w:lang w:bidi="en-US"/>
        </w:rPr>
        <w:t>The HCP and associated documents, an overview of the development process, and more information are available on the </w:t>
      </w:r>
      <w:hyperlink r:id="rId13" w:history="1">
        <w:r w:rsidRPr="008F69D6">
          <w:rPr>
            <w:rStyle w:val="Hyperlink"/>
            <w:rFonts w:ascii="Times New Roman" w:hAnsi="Times New Roman"/>
            <w:lang w:bidi="en-US"/>
          </w:rPr>
          <w:t>District HCP website</w:t>
        </w:r>
      </w:hyperlink>
      <w:r w:rsidRPr="008F69D6">
        <w:rPr>
          <w:rFonts w:ascii="Times New Roman" w:hAnsi="Times New Roman"/>
          <w:lang w:bidi="en-US"/>
        </w:rPr>
        <w:t>.</w:t>
      </w:r>
    </w:p>
    <w:p w:rsidR="007E7B50" w:rsidRPr="003451EF" w:rsidRDefault="007E7B50" w:rsidP="007E7B50">
      <w:pPr>
        <w:ind w:left="360"/>
        <w:jc w:val="both"/>
        <w:rPr>
          <w:color w:val="FF0000"/>
        </w:rPr>
      </w:pPr>
    </w:p>
    <w:p w:rsidR="007E7B50" w:rsidRPr="008F69D6" w:rsidRDefault="007E7B50" w:rsidP="00633085">
      <w:pPr>
        <w:pStyle w:val="ListParagraph"/>
        <w:numPr>
          <w:ilvl w:val="0"/>
          <w:numId w:val="9"/>
        </w:numPr>
        <w:spacing w:after="0" w:line="240" w:lineRule="auto"/>
        <w:ind w:left="360"/>
        <w:jc w:val="both"/>
        <w:rPr>
          <w:rFonts w:ascii="Times New Roman" w:hAnsi="Times New Roman"/>
        </w:rPr>
      </w:pPr>
      <w:r w:rsidRPr="008F69D6">
        <w:rPr>
          <w:rFonts w:ascii="Times New Roman" w:hAnsi="Times New Roman"/>
        </w:rPr>
        <w:t>Participated actively in the joint groundwater planning processes of Groundwater Management Area (GMA) 9</w:t>
      </w:r>
      <w:r w:rsidR="00051B40" w:rsidRPr="008F69D6">
        <w:rPr>
          <w:rFonts w:ascii="Times New Roman" w:hAnsi="Times New Roman"/>
        </w:rPr>
        <w:t>,</w:t>
      </w:r>
      <w:r w:rsidRPr="008F69D6">
        <w:rPr>
          <w:rFonts w:ascii="Times New Roman" w:hAnsi="Times New Roman"/>
        </w:rPr>
        <w:t xml:space="preserve"> and served as the District Representative to GMA 10, including related interfaces with the Texas Water Development Board (TWDB). This year, discussions at meetings included desired future conditions (DFC) monitoring activities, compliance with the District’s </w:t>
      </w:r>
      <w:r w:rsidR="00051B40" w:rsidRPr="008F69D6">
        <w:rPr>
          <w:rFonts w:ascii="Times New Roman" w:hAnsi="Times New Roman"/>
        </w:rPr>
        <w:t>MP</w:t>
      </w:r>
      <w:r w:rsidRPr="008F69D6">
        <w:rPr>
          <w:rFonts w:ascii="Times New Roman" w:hAnsi="Times New Roman"/>
        </w:rPr>
        <w:t xml:space="preserve">, and preliminary discussions on round three of DFC planning. </w:t>
      </w:r>
    </w:p>
    <w:p w:rsidR="007E7B50" w:rsidRPr="003451EF" w:rsidRDefault="007E7B50" w:rsidP="007E7B50">
      <w:pPr>
        <w:pStyle w:val="ListParagraph"/>
        <w:spacing w:after="0" w:line="240" w:lineRule="auto"/>
        <w:rPr>
          <w:rFonts w:ascii="Times New Roman" w:hAnsi="Times New Roman"/>
          <w:color w:val="FF0000"/>
          <w:sz w:val="24"/>
          <w:szCs w:val="24"/>
        </w:rPr>
      </w:pPr>
    </w:p>
    <w:p w:rsidR="007E7B50" w:rsidRPr="008F69D6" w:rsidRDefault="007E7B50" w:rsidP="00633085">
      <w:pPr>
        <w:pStyle w:val="ListParagraph"/>
        <w:numPr>
          <w:ilvl w:val="0"/>
          <w:numId w:val="9"/>
        </w:numPr>
        <w:spacing w:after="0" w:line="240" w:lineRule="auto"/>
        <w:ind w:left="360"/>
        <w:jc w:val="both"/>
        <w:rPr>
          <w:bCs/>
        </w:rPr>
      </w:pPr>
      <w:r w:rsidRPr="008F69D6">
        <w:rPr>
          <w:rFonts w:ascii="Times New Roman" w:hAnsi="Times New Roman"/>
        </w:rPr>
        <w:t>Participated actively in regional water planning group activities, including serving a</w:t>
      </w:r>
      <w:r w:rsidR="00EB4CEC">
        <w:rPr>
          <w:rFonts w:ascii="Times New Roman" w:hAnsi="Times New Roman"/>
        </w:rPr>
        <w:t>s the GMA 10’s voting r</w:t>
      </w:r>
      <w:r w:rsidRPr="008F69D6">
        <w:rPr>
          <w:rFonts w:ascii="Times New Roman" w:hAnsi="Times New Roman"/>
        </w:rPr>
        <w:t xml:space="preserve">epresentative to Region K, and monitoring Region L groundwater-related planning activities.  </w:t>
      </w:r>
      <w:r w:rsidR="00051B40" w:rsidRPr="008F69D6">
        <w:rPr>
          <w:rFonts w:ascii="Times New Roman" w:hAnsi="Times New Roman"/>
        </w:rPr>
        <w:t>Region K activities included</w:t>
      </w:r>
      <w:r w:rsidRPr="008F69D6">
        <w:rPr>
          <w:rFonts w:ascii="Times New Roman" w:hAnsi="Times New Roman"/>
        </w:rPr>
        <w:t xml:space="preserve"> drafting the scope of work for the next round of developing water management strategies. </w:t>
      </w:r>
    </w:p>
    <w:p w:rsidR="007E7B50" w:rsidRPr="003451EF" w:rsidRDefault="007E7B50" w:rsidP="007E7B50">
      <w:pPr>
        <w:jc w:val="both"/>
        <w:rPr>
          <w:bCs/>
          <w:color w:val="FF0000"/>
        </w:rPr>
      </w:pPr>
    </w:p>
    <w:p w:rsidR="007E7B50" w:rsidRPr="008F69D6" w:rsidRDefault="007E7B50" w:rsidP="00633085">
      <w:pPr>
        <w:pStyle w:val="ListParagraph"/>
        <w:numPr>
          <w:ilvl w:val="0"/>
          <w:numId w:val="9"/>
        </w:numPr>
        <w:spacing w:after="0" w:line="240" w:lineRule="auto"/>
        <w:ind w:left="360"/>
        <w:jc w:val="both"/>
        <w:rPr>
          <w:rFonts w:ascii="Times New Roman" w:hAnsi="Times New Roman"/>
          <w:bCs/>
        </w:rPr>
      </w:pPr>
      <w:r w:rsidRPr="008F69D6">
        <w:rPr>
          <w:rFonts w:ascii="Times New Roman" w:hAnsi="Times New Roman"/>
          <w:bCs/>
        </w:rPr>
        <w:t>Finalized the Evergreen Solutions consulting firm survey of the salaries of the District’s full-time positions. Work included revising salary comparison spreadsheets, and job descriptions for each position.</w:t>
      </w:r>
      <w:r w:rsidR="00F260F0">
        <w:rPr>
          <w:rFonts w:ascii="Times New Roman" w:hAnsi="Times New Roman"/>
          <w:bCs/>
        </w:rPr>
        <w:t xml:space="preserve"> </w:t>
      </w:r>
      <w:r w:rsidRPr="008F69D6">
        <w:rPr>
          <w:rFonts w:ascii="Times New Roman" w:hAnsi="Times New Roman"/>
          <w:bCs/>
        </w:rPr>
        <w:t xml:space="preserve"> Results were presented to the Board Personnel and Budget Committees</w:t>
      </w:r>
      <w:r w:rsidR="00051B40" w:rsidRPr="008F69D6">
        <w:rPr>
          <w:rFonts w:ascii="Times New Roman" w:hAnsi="Times New Roman"/>
          <w:bCs/>
        </w:rPr>
        <w:t>,</w:t>
      </w:r>
      <w:r w:rsidRPr="008F69D6">
        <w:rPr>
          <w:rFonts w:ascii="Times New Roman" w:hAnsi="Times New Roman"/>
          <w:bCs/>
        </w:rPr>
        <w:t xml:space="preserve"> and new salaries were incorporated into the FY 2019 budget. </w:t>
      </w:r>
    </w:p>
    <w:p w:rsidR="007E7B50" w:rsidRPr="003451EF" w:rsidRDefault="007E7B50" w:rsidP="007E7B50">
      <w:pPr>
        <w:pStyle w:val="ListParagraph"/>
        <w:rPr>
          <w:rFonts w:ascii="Times New Roman" w:hAnsi="Times New Roman"/>
          <w:bCs/>
          <w:sz w:val="24"/>
          <w:szCs w:val="24"/>
        </w:rPr>
      </w:pPr>
    </w:p>
    <w:p w:rsidR="007E7B50" w:rsidRPr="008F69D6" w:rsidRDefault="007E7B50" w:rsidP="00633085">
      <w:pPr>
        <w:pStyle w:val="ListParagraph"/>
        <w:numPr>
          <w:ilvl w:val="0"/>
          <w:numId w:val="9"/>
        </w:numPr>
        <w:spacing w:after="0" w:line="240" w:lineRule="auto"/>
        <w:ind w:left="360"/>
        <w:jc w:val="both"/>
        <w:rPr>
          <w:rFonts w:ascii="Times New Roman" w:hAnsi="Times New Roman"/>
          <w:bCs/>
        </w:rPr>
      </w:pPr>
      <w:r w:rsidRPr="008F69D6">
        <w:rPr>
          <w:rFonts w:ascii="Times New Roman" w:hAnsi="Times New Roman"/>
          <w:bCs/>
        </w:rPr>
        <w:t xml:space="preserve">Worked with the Personnel Committee of the Board on the revisions to the Employee Policy </w:t>
      </w:r>
      <w:r w:rsidR="00F260F0">
        <w:rPr>
          <w:rFonts w:ascii="Times New Roman" w:hAnsi="Times New Roman"/>
          <w:bCs/>
        </w:rPr>
        <w:t>Manual</w:t>
      </w:r>
      <w:r w:rsidR="00A64714">
        <w:rPr>
          <w:rFonts w:ascii="Times New Roman" w:hAnsi="Times New Roman"/>
          <w:bCs/>
        </w:rPr>
        <w:t xml:space="preserve"> </w:t>
      </w:r>
      <w:r w:rsidRPr="008F69D6">
        <w:rPr>
          <w:rFonts w:ascii="Times New Roman" w:hAnsi="Times New Roman"/>
          <w:bCs/>
        </w:rPr>
        <w:t xml:space="preserve">to ensure complete and equitable benefits for all employees. </w:t>
      </w:r>
      <w:r w:rsidR="00F260F0">
        <w:rPr>
          <w:rFonts w:ascii="Times New Roman" w:hAnsi="Times New Roman"/>
          <w:bCs/>
        </w:rPr>
        <w:t xml:space="preserve"> </w:t>
      </w:r>
      <w:r w:rsidRPr="008F69D6">
        <w:rPr>
          <w:rFonts w:ascii="Times New Roman" w:hAnsi="Times New Roman"/>
          <w:bCs/>
        </w:rPr>
        <w:t>The proposed revisions are being reviewed by a human resource consultant and will be presented to the full Board for approval in FY</w:t>
      </w:r>
      <w:r w:rsidR="00051B40" w:rsidRPr="008F69D6">
        <w:rPr>
          <w:rFonts w:ascii="Times New Roman" w:hAnsi="Times New Roman"/>
          <w:bCs/>
        </w:rPr>
        <w:t xml:space="preserve"> </w:t>
      </w:r>
      <w:r w:rsidRPr="008F69D6">
        <w:rPr>
          <w:rFonts w:ascii="Times New Roman" w:hAnsi="Times New Roman"/>
          <w:bCs/>
        </w:rPr>
        <w:t xml:space="preserve">2019. </w:t>
      </w:r>
    </w:p>
    <w:p w:rsidR="007E7B50" w:rsidRPr="003451EF" w:rsidRDefault="007E7B50" w:rsidP="007E7B50">
      <w:pPr>
        <w:pStyle w:val="ListParagraph"/>
        <w:rPr>
          <w:rFonts w:ascii="Times New Roman" w:hAnsi="Times New Roman"/>
          <w:bCs/>
          <w:sz w:val="24"/>
          <w:szCs w:val="24"/>
        </w:rPr>
      </w:pPr>
    </w:p>
    <w:p w:rsidR="003451EF" w:rsidRDefault="00051B40" w:rsidP="00633085">
      <w:pPr>
        <w:pStyle w:val="ListParagraph"/>
        <w:numPr>
          <w:ilvl w:val="0"/>
          <w:numId w:val="9"/>
        </w:numPr>
        <w:spacing w:after="0" w:line="240" w:lineRule="auto"/>
        <w:ind w:left="360"/>
        <w:jc w:val="both"/>
        <w:rPr>
          <w:rFonts w:ascii="Times New Roman" w:hAnsi="Times New Roman"/>
          <w:bCs/>
        </w:rPr>
      </w:pPr>
      <w:r w:rsidRPr="008F69D6">
        <w:rPr>
          <w:rFonts w:ascii="Times New Roman" w:hAnsi="Times New Roman"/>
          <w:bCs/>
        </w:rPr>
        <w:t>O</w:t>
      </w:r>
      <w:r w:rsidR="007E7B50" w:rsidRPr="008F69D6">
        <w:rPr>
          <w:rFonts w:ascii="Times New Roman" w:hAnsi="Times New Roman"/>
          <w:bCs/>
        </w:rPr>
        <w:t>rganized a public information session at the Wimberley Community Center</w:t>
      </w:r>
      <w:r w:rsidRPr="008F69D6">
        <w:rPr>
          <w:rFonts w:ascii="Times New Roman" w:hAnsi="Times New Roman"/>
          <w:bCs/>
        </w:rPr>
        <w:t xml:space="preserve"> for the proposed permit for Electro Purification LLC (EP),</w:t>
      </w:r>
      <w:r w:rsidR="007E7B50" w:rsidRPr="008F69D6">
        <w:rPr>
          <w:rFonts w:ascii="Times New Roman" w:hAnsi="Times New Roman"/>
          <w:bCs/>
        </w:rPr>
        <w:t xml:space="preserve"> The purpose of this town hall meeting was to ensure that the community had the correct information regarding the proposed permit through formal presentations and a Q</w:t>
      </w:r>
      <w:r w:rsidR="00F76FEB">
        <w:rPr>
          <w:rFonts w:ascii="Times New Roman" w:hAnsi="Times New Roman"/>
          <w:bCs/>
        </w:rPr>
        <w:t>uestion</w:t>
      </w:r>
      <w:r w:rsidR="007E7B50" w:rsidRPr="008F69D6">
        <w:rPr>
          <w:rFonts w:ascii="Times New Roman" w:hAnsi="Times New Roman"/>
          <w:bCs/>
        </w:rPr>
        <w:t xml:space="preserve"> &amp; A</w:t>
      </w:r>
      <w:r w:rsidR="00F76FEB">
        <w:rPr>
          <w:rFonts w:ascii="Times New Roman" w:hAnsi="Times New Roman"/>
          <w:bCs/>
        </w:rPr>
        <w:t>nswer</w:t>
      </w:r>
      <w:r w:rsidR="007E7B50" w:rsidRPr="008F69D6">
        <w:rPr>
          <w:rFonts w:ascii="Times New Roman" w:hAnsi="Times New Roman"/>
          <w:bCs/>
        </w:rPr>
        <w:t xml:space="preserve"> session.</w:t>
      </w:r>
    </w:p>
    <w:p w:rsidR="003451EF" w:rsidRDefault="003451EF">
      <w:pPr>
        <w:rPr>
          <w:rFonts w:eastAsia="Calibri"/>
          <w:bCs/>
          <w:sz w:val="22"/>
          <w:szCs w:val="22"/>
        </w:rPr>
      </w:pPr>
      <w:r>
        <w:rPr>
          <w:bCs/>
        </w:rPr>
        <w:br w:type="page"/>
      </w:r>
    </w:p>
    <w:p w:rsidR="001B5B7A" w:rsidRPr="00E82DF0" w:rsidRDefault="007F2BBC">
      <w:pPr>
        <w:pStyle w:val="Heading1"/>
        <w:spacing w:line="240" w:lineRule="auto"/>
        <w:jc w:val="both"/>
        <w:rPr>
          <w:caps w:val="0"/>
        </w:rPr>
      </w:pPr>
      <w:r>
        <w:rPr>
          <w:caps w:val="0"/>
        </w:rPr>
        <w:lastRenderedPageBreak/>
        <w:t xml:space="preserve">2.2 </w:t>
      </w:r>
      <w:r>
        <w:rPr>
          <w:caps w:val="0"/>
        </w:rPr>
        <w:tab/>
        <w:t>Administration</w:t>
      </w:r>
      <w:r w:rsidR="00FC49A2" w:rsidRPr="00E82DF0">
        <w:rPr>
          <w:caps w:val="0"/>
        </w:rPr>
        <w:t xml:space="preserve"> Team</w:t>
      </w:r>
    </w:p>
    <w:p w:rsidR="001B5B7A" w:rsidRPr="00E82DF0" w:rsidRDefault="001B5B7A">
      <w:pPr>
        <w:pStyle w:val="ARText"/>
        <w:spacing w:line="240" w:lineRule="auto"/>
        <w:rPr>
          <w:sz w:val="20"/>
          <w:szCs w:val="20"/>
        </w:rPr>
      </w:pPr>
    </w:p>
    <w:p w:rsidR="001B5B7A" w:rsidRPr="008F69D6" w:rsidRDefault="00FC49A2">
      <w:pPr>
        <w:pStyle w:val="ARText"/>
        <w:spacing w:line="240" w:lineRule="auto"/>
        <w:rPr>
          <w:color w:val="FF0000"/>
          <w:sz w:val="22"/>
          <w:szCs w:val="22"/>
        </w:rPr>
      </w:pPr>
      <w:r w:rsidRPr="008F69D6">
        <w:rPr>
          <w:sz w:val="22"/>
          <w:szCs w:val="22"/>
        </w:rPr>
        <w:t xml:space="preserve">Ms. Dana </w:t>
      </w:r>
      <w:r w:rsidR="007F2BBC">
        <w:rPr>
          <w:sz w:val="22"/>
          <w:szCs w:val="22"/>
        </w:rPr>
        <w:t>Wilson, Senior Administrative Manager, serves as the Administration</w:t>
      </w:r>
      <w:r w:rsidR="00CF447F" w:rsidRPr="008F69D6">
        <w:rPr>
          <w:sz w:val="22"/>
          <w:szCs w:val="22"/>
        </w:rPr>
        <w:t xml:space="preserve"> </w:t>
      </w:r>
      <w:r w:rsidR="00627176" w:rsidRPr="008F69D6">
        <w:rPr>
          <w:sz w:val="22"/>
          <w:szCs w:val="22"/>
        </w:rPr>
        <w:t>Team</w:t>
      </w:r>
      <w:r w:rsidR="000F4824" w:rsidRPr="008F69D6">
        <w:rPr>
          <w:sz w:val="22"/>
          <w:szCs w:val="22"/>
        </w:rPr>
        <w:t xml:space="preserve"> Le</w:t>
      </w:r>
      <w:r w:rsidR="00E82DF0" w:rsidRPr="008F69D6">
        <w:rPr>
          <w:sz w:val="22"/>
          <w:szCs w:val="22"/>
        </w:rPr>
        <w:t>ader</w:t>
      </w:r>
      <w:r w:rsidRPr="008F69D6">
        <w:rPr>
          <w:sz w:val="22"/>
          <w:szCs w:val="22"/>
        </w:rPr>
        <w:t>, with Ms. Tammy Raymond</w:t>
      </w:r>
      <w:r w:rsidR="007F2BBC">
        <w:rPr>
          <w:sz w:val="22"/>
          <w:szCs w:val="22"/>
        </w:rPr>
        <w:t>, Senior Administrative Specialist,</w:t>
      </w:r>
      <w:r w:rsidRPr="008F69D6">
        <w:rPr>
          <w:sz w:val="22"/>
          <w:szCs w:val="22"/>
        </w:rPr>
        <w:t xml:space="preserve"> and Ms. Shannon DeLong</w:t>
      </w:r>
      <w:r w:rsidR="007F2BBC">
        <w:rPr>
          <w:sz w:val="22"/>
          <w:szCs w:val="22"/>
        </w:rPr>
        <w:t xml:space="preserve">, Senior Accountant Specialist, </w:t>
      </w:r>
      <w:r w:rsidRPr="008F69D6">
        <w:rPr>
          <w:sz w:val="22"/>
          <w:szCs w:val="22"/>
        </w:rPr>
        <w:t>as team members</w:t>
      </w:r>
      <w:r w:rsidR="00627176" w:rsidRPr="008F69D6">
        <w:rPr>
          <w:sz w:val="22"/>
          <w:szCs w:val="22"/>
        </w:rPr>
        <w:t xml:space="preserve"> for administrative programs support</w:t>
      </w:r>
      <w:r w:rsidR="00B5435F" w:rsidRPr="008F69D6">
        <w:rPr>
          <w:sz w:val="22"/>
          <w:szCs w:val="22"/>
        </w:rPr>
        <w:t>.</w:t>
      </w:r>
      <w:r w:rsidR="00140DA5" w:rsidRPr="008F69D6">
        <w:rPr>
          <w:sz w:val="22"/>
          <w:szCs w:val="22"/>
        </w:rPr>
        <w:t xml:space="preserve"> </w:t>
      </w:r>
      <w:r w:rsidRPr="008F69D6">
        <w:rPr>
          <w:sz w:val="22"/>
          <w:szCs w:val="22"/>
        </w:rPr>
        <w:t xml:space="preserve"> </w:t>
      </w:r>
    </w:p>
    <w:p w:rsidR="00FC49A2" w:rsidRPr="008F69D6" w:rsidRDefault="00FC49A2" w:rsidP="00FC49A2">
      <w:pPr>
        <w:pStyle w:val="ARText"/>
        <w:spacing w:line="240" w:lineRule="auto"/>
        <w:rPr>
          <w:sz w:val="22"/>
          <w:szCs w:val="22"/>
        </w:rPr>
      </w:pPr>
    </w:p>
    <w:p w:rsidR="00FC49A2" w:rsidRPr="008F69D6" w:rsidRDefault="00B62C4C" w:rsidP="00FC49A2">
      <w:pPr>
        <w:pStyle w:val="ARText"/>
        <w:spacing w:line="240" w:lineRule="auto"/>
        <w:rPr>
          <w:sz w:val="22"/>
          <w:szCs w:val="22"/>
        </w:rPr>
      </w:pPr>
      <w:r>
        <w:rPr>
          <w:sz w:val="22"/>
          <w:szCs w:val="22"/>
        </w:rPr>
        <w:t>The Administration</w:t>
      </w:r>
      <w:r w:rsidR="00FC49A2" w:rsidRPr="008F69D6">
        <w:rPr>
          <w:sz w:val="22"/>
          <w:szCs w:val="22"/>
        </w:rPr>
        <w:t xml:space="preserve"> Team is responsible for banking, accounting, timekeeping</w:t>
      </w:r>
      <w:r w:rsidR="00CA5201" w:rsidRPr="008F69D6">
        <w:rPr>
          <w:sz w:val="22"/>
          <w:szCs w:val="22"/>
        </w:rPr>
        <w:t xml:space="preserve"> and</w:t>
      </w:r>
      <w:r w:rsidR="00FC49A2" w:rsidRPr="008F69D6">
        <w:rPr>
          <w:sz w:val="22"/>
          <w:szCs w:val="22"/>
        </w:rPr>
        <w:t xml:space="preserve"> payroll administration, records retention and management, facilities and vehicle fleet management, </w:t>
      </w:r>
      <w:r w:rsidR="00CA5201" w:rsidRPr="008F69D6">
        <w:rPr>
          <w:sz w:val="22"/>
          <w:szCs w:val="22"/>
        </w:rPr>
        <w:t xml:space="preserve">personnel and </w:t>
      </w:r>
      <w:r w:rsidR="00FC49A2" w:rsidRPr="008F69D6">
        <w:rPr>
          <w:sz w:val="22"/>
          <w:szCs w:val="22"/>
        </w:rPr>
        <w:t xml:space="preserve">human resources administration, </w:t>
      </w:r>
      <w:r w:rsidR="00CA5201" w:rsidRPr="008F69D6">
        <w:rPr>
          <w:sz w:val="22"/>
          <w:szCs w:val="22"/>
        </w:rPr>
        <w:t>contracts administration, d</w:t>
      </w:r>
      <w:r w:rsidR="00FC49A2" w:rsidRPr="008F69D6">
        <w:rPr>
          <w:sz w:val="22"/>
          <w:szCs w:val="22"/>
        </w:rPr>
        <w:t xml:space="preserve">irector compensation and reimbursement administration, and state/federal grant administration. </w:t>
      </w:r>
    </w:p>
    <w:p w:rsidR="00B5435F" w:rsidRPr="00D16A8E" w:rsidRDefault="00B5435F" w:rsidP="00FC49A2">
      <w:pPr>
        <w:pStyle w:val="ARText"/>
        <w:spacing w:line="240" w:lineRule="auto"/>
        <w:rPr>
          <w:color w:val="FF0000"/>
          <w:sz w:val="20"/>
          <w:szCs w:val="20"/>
        </w:rPr>
      </w:pPr>
    </w:p>
    <w:p w:rsidR="00FC49A2" w:rsidRPr="00E6034C" w:rsidRDefault="00FC49A2" w:rsidP="00FC49A2">
      <w:pPr>
        <w:pStyle w:val="ARText"/>
        <w:spacing w:line="240" w:lineRule="auto"/>
        <w:rPr>
          <w:b/>
        </w:rPr>
      </w:pPr>
      <w:r w:rsidRPr="00E6034C">
        <w:rPr>
          <w:b/>
        </w:rPr>
        <w:t>In FY 20</w:t>
      </w:r>
      <w:r w:rsidR="00EB2158" w:rsidRPr="00E6034C">
        <w:rPr>
          <w:b/>
        </w:rPr>
        <w:t>1</w:t>
      </w:r>
      <w:r w:rsidR="00E82DF0" w:rsidRPr="00E6034C">
        <w:rPr>
          <w:b/>
        </w:rPr>
        <w:t>8</w:t>
      </w:r>
      <w:r w:rsidRPr="00E6034C">
        <w:rPr>
          <w:b/>
        </w:rPr>
        <w:t xml:space="preserve">, some </w:t>
      </w:r>
      <w:r w:rsidR="00B62C4C">
        <w:rPr>
          <w:b/>
        </w:rPr>
        <w:t>highlights for the Administration</w:t>
      </w:r>
      <w:r w:rsidRPr="00E6034C">
        <w:rPr>
          <w:b/>
        </w:rPr>
        <w:t xml:space="preserve"> Team included:</w:t>
      </w:r>
    </w:p>
    <w:p w:rsidR="00FC49A2" w:rsidRPr="006C391B" w:rsidRDefault="00FC49A2" w:rsidP="00FC49A2">
      <w:pPr>
        <w:pStyle w:val="ARText"/>
        <w:spacing w:line="240" w:lineRule="auto"/>
      </w:pPr>
    </w:p>
    <w:p w:rsidR="00223D10" w:rsidRDefault="00223D10" w:rsidP="00633085">
      <w:pPr>
        <w:pStyle w:val="ARText"/>
        <w:numPr>
          <w:ilvl w:val="0"/>
          <w:numId w:val="3"/>
        </w:numPr>
        <w:spacing w:line="240" w:lineRule="auto"/>
        <w:ind w:left="360"/>
        <w:rPr>
          <w:sz w:val="22"/>
          <w:szCs w:val="22"/>
        </w:rPr>
      </w:pPr>
      <w:r w:rsidRPr="00223D10">
        <w:rPr>
          <w:sz w:val="22"/>
          <w:szCs w:val="22"/>
          <w:lang w:bidi="en-US"/>
        </w:rPr>
        <w:t xml:space="preserve">District Board and staff members maintained their financial resources in a manner that maximizes liquidity while maintaining the greatest return on District fund balances by investing in securities or investment pools that operate in low risk investments and are backed by the state and/or federal government.  </w:t>
      </w:r>
    </w:p>
    <w:p w:rsidR="00223D10" w:rsidRDefault="00223D10" w:rsidP="00C21637">
      <w:pPr>
        <w:pStyle w:val="ARText"/>
        <w:spacing w:line="240" w:lineRule="auto"/>
        <w:ind w:left="360" w:hanging="360"/>
        <w:rPr>
          <w:sz w:val="22"/>
          <w:szCs w:val="22"/>
        </w:rPr>
      </w:pPr>
    </w:p>
    <w:p w:rsidR="00223D10" w:rsidRDefault="00223D10" w:rsidP="00633085">
      <w:pPr>
        <w:pStyle w:val="ARText"/>
        <w:numPr>
          <w:ilvl w:val="0"/>
          <w:numId w:val="21"/>
        </w:numPr>
        <w:spacing w:line="240" w:lineRule="auto"/>
        <w:ind w:left="360"/>
        <w:rPr>
          <w:sz w:val="22"/>
          <w:szCs w:val="22"/>
        </w:rPr>
      </w:pPr>
      <w:r>
        <w:rPr>
          <w:sz w:val="22"/>
          <w:szCs w:val="22"/>
        </w:rPr>
        <w:t>Contracted for and participated in the independent annual financial audit, including the provision of all financial records and preparation of the Management Discussion and Analysis.  Year-end reports are submitted to the TCEQ and the State Pension Board, as required by law.</w:t>
      </w:r>
    </w:p>
    <w:p w:rsidR="00223D10" w:rsidRDefault="00223D10" w:rsidP="006C391B">
      <w:pPr>
        <w:pStyle w:val="ARText"/>
        <w:spacing w:line="240" w:lineRule="auto"/>
        <w:ind w:left="360" w:hanging="360"/>
        <w:rPr>
          <w:sz w:val="22"/>
          <w:szCs w:val="22"/>
        </w:rPr>
      </w:pPr>
    </w:p>
    <w:p w:rsidR="00223D10" w:rsidRDefault="00223D10" w:rsidP="00633085">
      <w:pPr>
        <w:pStyle w:val="ARText"/>
        <w:numPr>
          <w:ilvl w:val="0"/>
          <w:numId w:val="21"/>
        </w:numPr>
        <w:spacing w:line="240" w:lineRule="auto"/>
        <w:ind w:left="360"/>
        <w:rPr>
          <w:sz w:val="22"/>
          <w:szCs w:val="22"/>
        </w:rPr>
      </w:pPr>
      <w:r w:rsidRPr="00223D10">
        <w:rPr>
          <w:sz w:val="22"/>
          <w:szCs w:val="22"/>
          <w:lang w:bidi="en-US"/>
        </w:rPr>
        <w:t>Maintained District financial records to receive a clean financial audit (see Appendix A).</w:t>
      </w:r>
    </w:p>
    <w:p w:rsidR="00C9373C" w:rsidRPr="0086458C" w:rsidRDefault="00C9373C" w:rsidP="00C21637">
      <w:pPr>
        <w:pStyle w:val="ARText"/>
        <w:spacing w:line="240" w:lineRule="auto"/>
        <w:ind w:left="360" w:hanging="360"/>
        <w:rPr>
          <w:sz w:val="16"/>
          <w:szCs w:val="16"/>
        </w:rPr>
      </w:pPr>
    </w:p>
    <w:p w:rsidR="00C9373C" w:rsidRDefault="00AA57F2" w:rsidP="00633085">
      <w:pPr>
        <w:pStyle w:val="ARText"/>
        <w:numPr>
          <w:ilvl w:val="0"/>
          <w:numId w:val="3"/>
        </w:numPr>
        <w:spacing w:line="240" w:lineRule="auto"/>
        <w:ind w:left="360"/>
        <w:rPr>
          <w:sz w:val="22"/>
          <w:szCs w:val="22"/>
        </w:rPr>
      </w:pPr>
      <w:r w:rsidRPr="008F69D6">
        <w:rPr>
          <w:sz w:val="22"/>
          <w:szCs w:val="22"/>
        </w:rPr>
        <w:t>Continued</w:t>
      </w:r>
      <w:r w:rsidR="00140DA5" w:rsidRPr="008F69D6">
        <w:rPr>
          <w:sz w:val="22"/>
          <w:szCs w:val="22"/>
        </w:rPr>
        <w:t xml:space="preserve"> the </w:t>
      </w:r>
      <w:r w:rsidR="007E57CF" w:rsidRPr="008F69D6">
        <w:rPr>
          <w:sz w:val="22"/>
          <w:szCs w:val="22"/>
        </w:rPr>
        <w:t xml:space="preserve">eternal </w:t>
      </w:r>
      <w:r w:rsidR="00140DA5" w:rsidRPr="008F69D6">
        <w:rPr>
          <w:sz w:val="22"/>
          <w:szCs w:val="22"/>
        </w:rPr>
        <w:t xml:space="preserve">process of </w:t>
      </w:r>
      <w:r w:rsidR="00FC49A2" w:rsidRPr="008F69D6">
        <w:rPr>
          <w:sz w:val="22"/>
          <w:szCs w:val="22"/>
        </w:rPr>
        <w:t>electronically</w:t>
      </w:r>
      <w:r w:rsidR="00D35434" w:rsidRPr="008F69D6">
        <w:rPr>
          <w:sz w:val="22"/>
          <w:szCs w:val="22"/>
        </w:rPr>
        <w:t xml:space="preserve"> scanning</w:t>
      </w:r>
      <w:r w:rsidR="00FC49A2" w:rsidRPr="008F69D6">
        <w:rPr>
          <w:sz w:val="22"/>
          <w:szCs w:val="22"/>
        </w:rPr>
        <w:t xml:space="preserve"> historical hard-copy records for archival purposes</w:t>
      </w:r>
      <w:r w:rsidR="006A387B">
        <w:rPr>
          <w:sz w:val="22"/>
          <w:szCs w:val="22"/>
        </w:rPr>
        <w:t xml:space="preserve">.  </w:t>
      </w:r>
    </w:p>
    <w:p w:rsidR="006A387B" w:rsidRPr="0086458C" w:rsidRDefault="006A387B" w:rsidP="00C21637">
      <w:pPr>
        <w:pStyle w:val="ListParagraph"/>
        <w:spacing w:after="0" w:line="240" w:lineRule="auto"/>
        <w:ind w:left="360" w:hanging="360"/>
        <w:rPr>
          <w:sz w:val="16"/>
          <w:szCs w:val="16"/>
        </w:rPr>
      </w:pPr>
    </w:p>
    <w:p w:rsidR="006A387B" w:rsidRDefault="006A387B" w:rsidP="00C21637">
      <w:pPr>
        <w:pStyle w:val="ListParagraph"/>
        <w:spacing w:after="0" w:line="240" w:lineRule="auto"/>
        <w:ind w:left="360"/>
        <w:jc w:val="both"/>
        <w:rPr>
          <w:rFonts w:ascii="Times New Roman" w:hAnsi="Times New Roman"/>
          <w:bCs/>
          <w:iCs/>
        </w:rPr>
      </w:pPr>
      <w:r w:rsidRPr="006A387B">
        <w:rPr>
          <w:rFonts w:ascii="Times New Roman" w:hAnsi="Times New Roman"/>
          <w:bCs/>
          <w:iCs/>
        </w:rPr>
        <w:t xml:space="preserve">Administrative staff is responsible for proper maintenance, management, retention, and disposition of all District records; inventory of District property (asset management); and capital depreciation.  Administration preserved and protected all public documents in accordance with state and federal laws, the adopted District Records Retention Schedule, and with the Texas State Library regulations; and maintained the District’s reference material library.  </w:t>
      </w:r>
    </w:p>
    <w:p w:rsidR="00EF503B" w:rsidRPr="0086458C" w:rsidRDefault="00EF503B" w:rsidP="00C21637">
      <w:pPr>
        <w:pStyle w:val="ListParagraph"/>
        <w:spacing w:after="0" w:line="240" w:lineRule="auto"/>
        <w:ind w:left="360" w:hanging="360"/>
        <w:jc w:val="both"/>
        <w:rPr>
          <w:rFonts w:ascii="Times New Roman" w:hAnsi="Times New Roman"/>
          <w:bCs/>
          <w:iCs/>
          <w:sz w:val="16"/>
          <w:szCs w:val="16"/>
        </w:rPr>
      </w:pPr>
    </w:p>
    <w:p w:rsidR="00C9373C" w:rsidRPr="008F69D6" w:rsidRDefault="00AA57F2" w:rsidP="00633085">
      <w:pPr>
        <w:pStyle w:val="ARText"/>
        <w:numPr>
          <w:ilvl w:val="0"/>
          <w:numId w:val="3"/>
        </w:numPr>
        <w:spacing w:line="240" w:lineRule="auto"/>
        <w:ind w:left="360"/>
        <w:rPr>
          <w:sz w:val="22"/>
          <w:szCs w:val="22"/>
        </w:rPr>
      </w:pPr>
      <w:r w:rsidRPr="008F69D6">
        <w:rPr>
          <w:sz w:val="22"/>
          <w:szCs w:val="22"/>
        </w:rPr>
        <w:t>Supported</w:t>
      </w:r>
      <w:r w:rsidR="00DC3A76" w:rsidRPr="008F69D6">
        <w:rPr>
          <w:sz w:val="22"/>
          <w:szCs w:val="22"/>
        </w:rPr>
        <w:t xml:space="preserve"> the revisions </w:t>
      </w:r>
      <w:r w:rsidR="004501F9" w:rsidRPr="008F69D6">
        <w:rPr>
          <w:sz w:val="22"/>
          <w:szCs w:val="22"/>
        </w:rPr>
        <w:t>to</w:t>
      </w:r>
      <w:r w:rsidR="00DC3A76" w:rsidRPr="008F69D6">
        <w:rPr>
          <w:sz w:val="22"/>
          <w:szCs w:val="22"/>
        </w:rPr>
        <w:t xml:space="preserve"> the Employee Policy Manual</w:t>
      </w:r>
      <w:r w:rsidR="003F23CB" w:rsidRPr="008F69D6">
        <w:rPr>
          <w:sz w:val="22"/>
          <w:szCs w:val="22"/>
        </w:rPr>
        <w:t xml:space="preserve"> and sub</w:t>
      </w:r>
      <w:r w:rsidR="000F4824" w:rsidRPr="008F69D6">
        <w:rPr>
          <w:sz w:val="22"/>
          <w:szCs w:val="22"/>
        </w:rPr>
        <w:t>-</w:t>
      </w:r>
      <w:r w:rsidR="003F23CB" w:rsidRPr="008F69D6">
        <w:rPr>
          <w:sz w:val="22"/>
          <w:szCs w:val="22"/>
        </w:rPr>
        <w:t>policies</w:t>
      </w:r>
      <w:r w:rsidR="0083454E">
        <w:rPr>
          <w:sz w:val="22"/>
          <w:szCs w:val="22"/>
        </w:rPr>
        <w:t>.</w:t>
      </w:r>
      <w:r w:rsidR="00D66B39" w:rsidRPr="008F69D6">
        <w:rPr>
          <w:sz w:val="22"/>
          <w:szCs w:val="22"/>
        </w:rPr>
        <w:t xml:space="preserve"> </w:t>
      </w:r>
    </w:p>
    <w:p w:rsidR="00B66A09" w:rsidRPr="0086458C" w:rsidRDefault="00B66A09" w:rsidP="00C21637">
      <w:pPr>
        <w:pStyle w:val="ARText"/>
        <w:spacing w:line="240" w:lineRule="auto"/>
        <w:ind w:left="360" w:hanging="360"/>
        <w:rPr>
          <w:sz w:val="16"/>
          <w:szCs w:val="16"/>
        </w:rPr>
      </w:pPr>
    </w:p>
    <w:p w:rsidR="001D1E27" w:rsidRPr="0083454E" w:rsidRDefault="00AA57F2" w:rsidP="00633085">
      <w:pPr>
        <w:pStyle w:val="ARText"/>
        <w:numPr>
          <w:ilvl w:val="0"/>
          <w:numId w:val="3"/>
        </w:numPr>
        <w:spacing w:line="240" w:lineRule="auto"/>
        <w:ind w:left="360"/>
        <w:rPr>
          <w:sz w:val="22"/>
          <w:szCs w:val="22"/>
        </w:rPr>
      </w:pPr>
      <w:r w:rsidRPr="0083454E">
        <w:rPr>
          <w:bCs w:val="0"/>
          <w:iCs w:val="0"/>
          <w:sz w:val="22"/>
          <w:szCs w:val="22"/>
        </w:rPr>
        <w:t>Supported</w:t>
      </w:r>
      <w:r w:rsidR="00B66A09" w:rsidRPr="0083454E">
        <w:rPr>
          <w:bCs w:val="0"/>
          <w:iCs w:val="0"/>
          <w:sz w:val="22"/>
          <w:szCs w:val="22"/>
        </w:rPr>
        <w:t xml:space="preserve"> the continuin</w:t>
      </w:r>
      <w:r w:rsidR="003155A8" w:rsidRPr="0083454E">
        <w:rPr>
          <w:bCs w:val="0"/>
          <w:iCs w:val="0"/>
          <w:sz w:val="22"/>
          <w:szCs w:val="22"/>
        </w:rPr>
        <w:t>g phases of ann</w:t>
      </w:r>
      <w:r w:rsidR="00E32AC2" w:rsidRPr="0083454E">
        <w:rPr>
          <w:bCs w:val="0"/>
          <w:iCs w:val="0"/>
          <w:sz w:val="22"/>
          <w:szCs w:val="22"/>
        </w:rPr>
        <w:t>ual office updating/remodeling</w:t>
      </w:r>
      <w:r w:rsidR="00153BE4">
        <w:rPr>
          <w:bCs w:val="0"/>
          <w:iCs w:val="0"/>
          <w:sz w:val="22"/>
          <w:szCs w:val="22"/>
        </w:rPr>
        <w:t>/repairs</w:t>
      </w:r>
      <w:r w:rsidR="00E32AC2" w:rsidRPr="0083454E">
        <w:rPr>
          <w:bCs w:val="0"/>
          <w:iCs w:val="0"/>
          <w:sz w:val="22"/>
          <w:szCs w:val="22"/>
        </w:rPr>
        <w:t xml:space="preserve"> (</w:t>
      </w:r>
      <w:r w:rsidR="0083454E">
        <w:rPr>
          <w:bCs w:val="0"/>
          <w:iCs w:val="0"/>
          <w:sz w:val="22"/>
          <w:szCs w:val="22"/>
        </w:rPr>
        <w:t>see C</w:t>
      </w:r>
      <w:r w:rsidR="00E32AC2" w:rsidRPr="0083454E">
        <w:rPr>
          <w:bCs w:val="0"/>
          <w:iCs w:val="0"/>
          <w:sz w:val="22"/>
          <w:szCs w:val="22"/>
        </w:rPr>
        <w:t xml:space="preserve">apital </w:t>
      </w:r>
      <w:r w:rsidR="0083454E">
        <w:rPr>
          <w:bCs w:val="0"/>
          <w:iCs w:val="0"/>
          <w:sz w:val="22"/>
          <w:szCs w:val="22"/>
        </w:rPr>
        <w:t xml:space="preserve">Projects on page </w:t>
      </w:r>
      <w:r w:rsidR="0083454E" w:rsidRPr="006D5855">
        <w:rPr>
          <w:bCs w:val="0"/>
          <w:iCs w:val="0"/>
          <w:sz w:val="22"/>
          <w:szCs w:val="22"/>
        </w:rPr>
        <w:t>2</w:t>
      </w:r>
      <w:r w:rsidR="006D5855">
        <w:rPr>
          <w:bCs w:val="0"/>
          <w:iCs w:val="0"/>
          <w:sz w:val="22"/>
          <w:szCs w:val="22"/>
        </w:rPr>
        <w:t>2</w:t>
      </w:r>
      <w:r w:rsidR="00E32AC2" w:rsidRPr="0083454E">
        <w:rPr>
          <w:bCs w:val="0"/>
          <w:iCs w:val="0"/>
          <w:sz w:val="22"/>
          <w:szCs w:val="22"/>
        </w:rPr>
        <w:t>)</w:t>
      </w:r>
      <w:r w:rsidR="0083454E">
        <w:rPr>
          <w:bCs w:val="0"/>
          <w:iCs w:val="0"/>
          <w:sz w:val="22"/>
          <w:szCs w:val="22"/>
        </w:rPr>
        <w:t>.</w:t>
      </w:r>
    </w:p>
    <w:p w:rsidR="00DC3A76" w:rsidRPr="0086458C" w:rsidRDefault="00DC3A76" w:rsidP="00C21637">
      <w:pPr>
        <w:pStyle w:val="ARText"/>
        <w:spacing w:line="240" w:lineRule="auto"/>
        <w:ind w:left="360" w:hanging="360"/>
        <w:rPr>
          <w:color w:val="FF0000"/>
          <w:sz w:val="16"/>
          <w:szCs w:val="16"/>
        </w:rPr>
      </w:pPr>
    </w:p>
    <w:p w:rsidR="001D1E27" w:rsidRPr="008F69D6" w:rsidRDefault="00AA57F2" w:rsidP="00633085">
      <w:pPr>
        <w:pStyle w:val="ARText"/>
        <w:numPr>
          <w:ilvl w:val="0"/>
          <w:numId w:val="3"/>
        </w:numPr>
        <w:spacing w:line="240" w:lineRule="auto"/>
        <w:ind w:left="360"/>
        <w:rPr>
          <w:sz w:val="22"/>
          <w:szCs w:val="22"/>
        </w:rPr>
      </w:pPr>
      <w:r w:rsidRPr="008F69D6">
        <w:rPr>
          <w:sz w:val="22"/>
          <w:szCs w:val="22"/>
        </w:rPr>
        <w:t>Assisted</w:t>
      </w:r>
      <w:r w:rsidR="006337F1" w:rsidRPr="008F69D6">
        <w:rPr>
          <w:sz w:val="22"/>
          <w:szCs w:val="22"/>
        </w:rPr>
        <w:t xml:space="preserve"> </w:t>
      </w:r>
      <w:r w:rsidR="00E96CF8" w:rsidRPr="008F69D6">
        <w:rPr>
          <w:sz w:val="22"/>
          <w:szCs w:val="22"/>
        </w:rPr>
        <w:t>the District’s i</w:t>
      </w:r>
      <w:r w:rsidR="00975D1E" w:rsidRPr="008F69D6">
        <w:rPr>
          <w:sz w:val="22"/>
          <w:szCs w:val="22"/>
        </w:rPr>
        <w:t xml:space="preserve">nformation </w:t>
      </w:r>
      <w:r w:rsidR="00E96CF8" w:rsidRPr="008F69D6">
        <w:rPr>
          <w:sz w:val="22"/>
          <w:szCs w:val="22"/>
        </w:rPr>
        <w:t>t</w:t>
      </w:r>
      <w:r w:rsidR="00975D1E" w:rsidRPr="008F69D6">
        <w:rPr>
          <w:sz w:val="22"/>
          <w:szCs w:val="22"/>
        </w:rPr>
        <w:t>echnology (IT)</w:t>
      </w:r>
      <w:r w:rsidR="006337F1" w:rsidRPr="008F69D6">
        <w:rPr>
          <w:sz w:val="22"/>
          <w:szCs w:val="22"/>
        </w:rPr>
        <w:t xml:space="preserve"> </w:t>
      </w:r>
      <w:r w:rsidR="00E96CF8" w:rsidRPr="008F69D6">
        <w:rPr>
          <w:sz w:val="22"/>
          <w:szCs w:val="22"/>
        </w:rPr>
        <w:t>c</w:t>
      </w:r>
      <w:r w:rsidR="006337F1" w:rsidRPr="008F69D6">
        <w:rPr>
          <w:sz w:val="22"/>
          <w:szCs w:val="22"/>
        </w:rPr>
        <w:t xml:space="preserve">onsultant in </w:t>
      </w:r>
      <w:r w:rsidR="00D35434" w:rsidRPr="008F69D6">
        <w:rPr>
          <w:sz w:val="22"/>
          <w:szCs w:val="22"/>
        </w:rPr>
        <w:t>making improvements to the IT infrastructure</w:t>
      </w:r>
      <w:r w:rsidR="006A387B">
        <w:rPr>
          <w:sz w:val="22"/>
          <w:szCs w:val="22"/>
        </w:rPr>
        <w:t xml:space="preserve"> to standardize productivity tools and improved security, </w:t>
      </w:r>
      <w:r w:rsidR="00DC3A76" w:rsidRPr="008F69D6">
        <w:rPr>
          <w:sz w:val="22"/>
          <w:szCs w:val="22"/>
        </w:rPr>
        <w:t>resolving various staff IT issues</w:t>
      </w:r>
      <w:r w:rsidR="00F71E27" w:rsidRPr="008F69D6">
        <w:rPr>
          <w:sz w:val="22"/>
          <w:szCs w:val="22"/>
        </w:rPr>
        <w:t>,</w:t>
      </w:r>
      <w:r w:rsidR="001D1E27" w:rsidRPr="008F69D6">
        <w:rPr>
          <w:sz w:val="22"/>
          <w:szCs w:val="22"/>
        </w:rPr>
        <w:t xml:space="preserve"> </w:t>
      </w:r>
      <w:r w:rsidR="00E8507F" w:rsidRPr="008F69D6">
        <w:rPr>
          <w:sz w:val="22"/>
          <w:szCs w:val="22"/>
        </w:rPr>
        <w:t>and adding two new employee computer har</w:t>
      </w:r>
      <w:r w:rsidR="00E32AC2">
        <w:rPr>
          <w:sz w:val="22"/>
          <w:szCs w:val="22"/>
        </w:rPr>
        <w:t>d drives per year, as warranted.  In FY 2018, the District upgraded to Office 365, and purchased a new plotter.</w:t>
      </w:r>
    </w:p>
    <w:p w:rsidR="001D1E27" w:rsidRPr="0086458C" w:rsidRDefault="001D1E27" w:rsidP="00C21637">
      <w:pPr>
        <w:pStyle w:val="ARText"/>
        <w:spacing w:line="240" w:lineRule="auto"/>
        <w:ind w:left="360" w:hanging="360"/>
        <w:rPr>
          <w:color w:val="FF0000"/>
          <w:sz w:val="16"/>
          <w:szCs w:val="16"/>
        </w:rPr>
      </w:pPr>
    </w:p>
    <w:p w:rsidR="000F4824" w:rsidRPr="006462DC" w:rsidRDefault="00985870" w:rsidP="00633085">
      <w:pPr>
        <w:pStyle w:val="ARText"/>
        <w:numPr>
          <w:ilvl w:val="0"/>
          <w:numId w:val="3"/>
        </w:numPr>
        <w:spacing w:line="240" w:lineRule="auto"/>
        <w:ind w:left="360"/>
        <w:rPr>
          <w:sz w:val="22"/>
          <w:szCs w:val="22"/>
        </w:rPr>
      </w:pPr>
      <w:r w:rsidRPr="006462DC">
        <w:rPr>
          <w:sz w:val="22"/>
          <w:szCs w:val="22"/>
        </w:rPr>
        <w:t>Continue</w:t>
      </w:r>
      <w:r w:rsidR="00AA57F2" w:rsidRPr="006462DC">
        <w:rPr>
          <w:sz w:val="22"/>
          <w:szCs w:val="22"/>
        </w:rPr>
        <w:t>d</w:t>
      </w:r>
      <w:r w:rsidRPr="006462DC">
        <w:rPr>
          <w:sz w:val="22"/>
          <w:szCs w:val="22"/>
        </w:rPr>
        <w:t xml:space="preserve"> </w:t>
      </w:r>
      <w:r w:rsidR="00AA57F2" w:rsidRPr="006462DC">
        <w:rPr>
          <w:sz w:val="22"/>
          <w:szCs w:val="22"/>
        </w:rPr>
        <w:t xml:space="preserve">monthly </w:t>
      </w:r>
      <w:r w:rsidR="001D1E27" w:rsidRPr="006462DC">
        <w:rPr>
          <w:sz w:val="22"/>
          <w:szCs w:val="22"/>
        </w:rPr>
        <w:t xml:space="preserve">District transparency efforts, specifically in the </w:t>
      </w:r>
      <w:r w:rsidRPr="006462DC">
        <w:rPr>
          <w:sz w:val="22"/>
          <w:szCs w:val="22"/>
        </w:rPr>
        <w:t xml:space="preserve">area of </w:t>
      </w:r>
      <w:r w:rsidR="001D1E27" w:rsidRPr="006462DC">
        <w:rPr>
          <w:sz w:val="22"/>
          <w:szCs w:val="22"/>
        </w:rPr>
        <w:t>finance</w:t>
      </w:r>
      <w:r w:rsidR="004A3E39" w:rsidRPr="006462DC">
        <w:rPr>
          <w:sz w:val="22"/>
          <w:szCs w:val="22"/>
        </w:rPr>
        <w:t xml:space="preserve"> </w:t>
      </w:r>
      <w:r w:rsidR="004501F9" w:rsidRPr="006462DC">
        <w:rPr>
          <w:sz w:val="22"/>
          <w:szCs w:val="22"/>
        </w:rPr>
        <w:t xml:space="preserve">(on the District’s web-site Transparency tab), </w:t>
      </w:r>
      <w:r w:rsidRPr="006462DC">
        <w:rPr>
          <w:sz w:val="22"/>
          <w:szCs w:val="22"/>
        </w:rPr>
        <w:t xml:space="preserve">since </w:t>
      </w:r>
      <w:r w:rsidR="001D1E27" w:rsidRPr="006462DC">
        <w:rPr>
          <w:sz w:val="22"/>
          <w:szCs w:val="22"/>
        </w:rPr>
        <w:t xml:space="preserve">achieving a Financial Transparency Star </w:t>
      </w:r>
      <w:r w:rsidR="004A3E39" w:rsidRPr="006462DC">
        <w:rPr>
          <w:sz w:val="22"/>
          <w:szCs w:val="22"/>
        </w:rPr>
        <w:t xml:space="preserve">Award </w:t>
      </w:r>
      <w:r w:rsidR="001D1E27" w:rsidRPr="006462DC">
        <w:rPr>
          <w:sz w:val="22"/>
          <w:szCs w:val="22"/>
        </w:rPr>
        <w:t>from the Texas Comptroller’s office</w:t>
      </w:r>
      <w:r w:rsidR="006462DC" w:rsidRPr="006462DC">
        <w:rPr>
          <w:sz w:val="22"/>
          <w:szCs w:val="22"/>
        </w:rPr>
        <w:t xml:space="preserve"> in FY 2017</w:t>
      </w:r>
      <w:r w:rsidR="0083454E">
        <w:rPr>
          <w:sz w:val="22"/>
          <w:szCs w:val="22"/>
        </w:rPr>
        <w:t>.</w:t>
      </w:r>
    </w:p>
    <w:p w:rsidR="00D66CC9" w:rsidRPr="0086458C" w:rsidRDefault="00D66CC9" w:rsidP="00C21637">
      <w:pPr>
        <w:pStyle w:val="ARText"/>
        <w:spacing w:line="240" w:lineRule="auto"/>
        <w:ind w:left="360" w:hanging="360"/>
        <w:rPr>
          <w:sz w:val="16"/>
          <w:szCs w:val="16"/>
        </w:rPr>
      </w:pPr>
    </w:p>
    <w:p w:rsidR="00E32AC2" w:rsidRDefault="00E32AC2" w:rsidP="00633085">
      <w:pPr>
        <w:pStyle w:val="ARText"/>
        <w:numPr>
          <w:ilvl w:val="0"/>
          <w:numId w:val="3"/>
        </w:numPr>
        <w:spacing w:line="240" w:lineRule="auto"/>
        <w:ind w:left="360"/>
        <w:rPr>
          <w:sz w:val="22"/>
          <w:szCs w:val="22"/>
        </w:rPr>
      </w:pPr>
      <w:r>
        <w:rPr>
          <w:sz w:val="22"/>
          <w:szCs w:val="22"/>
        </w:rPr>
        <w:t>Made internal preparations for conducting an election for the two directorships up for election</w:t>
      </w:r>
      <w:r w:rsidR="0086458C">
        <w:rPr>
          <w:sz w:val="22"/>
          <w:szCs w:val="22"/>
        </w:rPr>
        <w:t xml:space="preserve"> in FY 2018/2019 (</w:t>
      </w:r>
      <w:r>
        <w:rPr>
          <w:sz w:val="22"/>
          <w:szCs w:val="22"/>
        </w:rPr>
        <w:t>even-numbered years</w:t>
      </w:r>
      <w:r w:rsidR="0086458C">
        <w:rPr>
          <w:sz w:val="22"/>
          <w:szCs w:val="22"/>
        </w:rPr>
        <w:t>),</w:t>
      </w:r>
      <w:r>
        <w:rPr>
          <w:sz w:val="22"/>
          <w:szCs w:val="22"/>
        </w:rPr>
        <w:t xml:space="preserve"> in concert </w:t>
      </w:r>
      <w:r w:rsidR="0086458C">
        <w:rPr>
          <w:sz w:val="22"/>
          <w:szCs w:val="22"/>
        </w:rPr>
        <w:t>with county election offices</w:t>
      </w:r>
      <w:r>
        <w:rPr>
          <w:sz w:val="22"/>
          <w:szCs w:val="22"/>
        </w:rPr>
        <w:t xml:space="preserve"> and in accordance with state and federal election laws, and as warranted by TWC Chapter 26; prepared all election contracts with associated entities including election services contracts and joint election agreements, and all necessary orders and notices standard to conducting or cance</w:t>
      </w:r>
      <w:r w:rsidR="0086458C">
        <w:rPr>
          <w:sz w:val="22"/>
          <w:szCs w:val="22"/>
        </w:rPr>
        <w:t>l</w:t>
      </w:r>
      <w:r>
        <w:rPr>
          <w:sz w:val="22"/>
          <w:szCs w:val="22"/>
        </w:rPr>
        <w:t>ling an election.</w:t>
      </w:r>
    </w:p>
    <w:p w:rsidR="0086458C" w:rsidRPr="0086458C" w:rsidRDefault="0086458C" w:rsidP="00C21637">
      <w:pPr>
        <w:pStyle w:val="ARText"/>
        <w:spacing w:line="240" w:lineRule="auto"/>
        <w:ind w:left="360" w:hanging="360"/>
        <w:rPr>
          <w:sz w:val="16"/>
          <w:szCs w:val="16"/>
        </w:rPr>
      </w:pPr>
    </w:p>
    <w:p w:rsidR="00E32AC2" w:rsidRDefault="00AA57F2" w:rsidP="00C21637">
      <w:pPr>
        <w:pStyle w:val="ARText"/>
        <w:spacing w:line="240" w:lineRule="auto"/>
        <w:ind w:left="360"/>
        <w:rPr>
          <w:sz w:val="22"/>
          <w:szCs w:val="22"/>
        </w:rPr>
      </w:pPr>
      <w:r w:rsidRPr="006462DC">
        <w:rPr>
          <w:sz w:val="22"/>
          <w:szCs w:val="22"/>
        </w:rPr>
        <w:lastRenderedPageBreak/>
        <w:t>Started</w:t>
      </w:r>
      <w:r w:rsidR="000F4824" w:rsidRPr="006462DC">
        <w:rPr>
          <w:sz w:val="22"/>
          <w:szCs w:val="22"/>
        </w:rPr>
        <w:t xml:space="preserve"> the </w:t>
      </w:r>
      <w:r w:rsidR="007E57CF" w:rsidRPr="006462DC">
        <w:rPr>
          <w:sz w:val="22"/>
          <w:szCs w:val="22"/>
        </w:rPr>
        <w:t xml:space="preserve">November 2018 </w:t>
      </w:r>
      <w:r w:rsidR="000F4824" w:rsidRPr="006462DC">
        <w:rPr>
          <w:sz w:val="22"/>
          <w:szCs w:val="22"/>
        </w:rPr>
        <w:t>election process</w:t>
      </w:r>
      <w:r w:rsidR="007E57CF" w:rsidRPr="006462DC">
        <w:rPr>
          <w:sz w:val="22"/>
          <w:szCs w:val="22"/>
        </w:rPr>
        <w:t xml:space="preserve"> with an Order Calling Election approved by the Board on August 9, 2018</w:t>
      </w:r>
      <w:r w:rsidR="000F4824" w:rsidRPr="006462DC">
        <w:rPr>
          <w:sz w:val="22"/>
          <w:szCs w:val="22"/>
        </w:rPr>
        <w:t xml:space="preserve">, but the election was cancelled </w:t>
      </w:r>
      <w:r w:rsidR="00D66CC9" w:rsidRPr="006462DC">
        <w:rPr>
          <w:sz w:val="22"/>
          <w:szCs w:val="22"/>
        </w:rPr>
        <w:t xml:space="preserve">on September 13, 2018 </w:t>
      </w:r>
      <w:r w:rsidR="000F4824" w:rsidRPr="006462DC">
        <w:rPr>
          <w:sz w:val="22"/>
          <w:szCs w:val="22"/>
        </w:rPr>
        <w:t xml:space="preserve">due to </w:t>
      </w:r>
      <w:r w:rsidR="00985870" w:rsidRPr="006462DC">
        <w:rPr>
          <w:sz w:val="22"/>
          <w:szCs w:val="22"/>
        </w:rPr>
        <w:t xml:space="preserve">there being </w:t>
      </w:r>
      <w:r w:rsidR="000F4824" w:rsidRPr="006462DC">
        <w:rPr>
          <w:sz w:val="22"/>
          <w:szCs w:val="22"/>
        </w:rPr>
        <w:t xml:space="preserve">no opposition for </w:t>
      </w:r>
      <w:r w:rsidR="00D66CC9" w:rsidRPr="006462DC">
        <w:rPr>
          <w:sz w:val="22"/>
          <w:szCs w:val="22"/>
        </w:rPr>
        <w:t xml:space="preserve">the </w:t>
      </w:r>
      <w:r w:rsidR="00985870" w:rsidRPr="006462DC">
        <w:rPr>
          <w:sz w:val="22"/>
          <w:szCs w:val="22"/>
        </w:rPr>
        <w:t xml:space="preserve">incumbent </w:t>
      </w:r>
      <w:r w:rsidR="00D66CC9" w:rsidRPr="006462DC">
        <w:rPr>
          <w:sz w:val="22"/>
          <w:szCs w:val="22"/>
        </w:rPr>
        <w:t xml:space="preserve">directors in </w:t>
      </w:r>
      <w:r w:rsidR="000F4824" w:rsidRPr="006462DC">
        <w:rPr>
          <w:sz w:val="22"/>
          <w:szCs w:val="22"/>
        </w:rPr>
        <w:t>Precincts 2 and 5.</w:t>
      </w:r>
    </w:p>
    <w:p w:rsidR="0086458C" w:rsidRPr="0086458C" w:rsidRDefault="0086458C" w:rsidP="00C21637">
      <w:pPr>
        <w:pStyle w:val="ARText"/>
        <w:spacing w:line="240" w:lineRule="auto"/>
        <w:ind w:left="360" w:hanging="360"/>
        <w:rPr>
          <w:sz w:val="16"/>
          <w:szCs w:val="16"/>
        </w:rPr>
      </w:pPr>
    </w:p>
    <w:p w:rsidR="0086458C" w:rsidRDefault="0086458C" w:rsidP="00C21637">
      <w:pPr>
        <w:pStyle w:val="ARText"/>
        <w:spacing w:line="240" w:lineRule="auto"/>
        <w:ind w:left="360"/>
        <w:rPr>
          <w:sz w:val="22"/>
          <w:szCs w:val="22"/>
        </w:rPr>
      </w:pPr>
      <w:r>
        <w:rPr>
          <w:sz w:val="22"/>
          <w:szCs w:val="22"/>
        </w:rPr>
        <w:t>There was a Hays County coding issue on voter registration cards that was addressed in FY 2018 and will need to be addressed again.</w:t>
      </w:r>
    </w:p>
    <w:p w:rsidR="0086458C" w:rsidRPr="00223D10" w:rsidRDefault="0086458C" w:rsidP="00C21637">
      <w:pPr>
        <w:pStyle w:val="ARText"/>
        <w:spacing w:line="240" w:lineRule="auto"/>
        <w:ind w:left="360" w:hanging="360"/>
        <w:rPr>
          <w:sz w:val="16"/>
          <w:szCs w:val="16"/>
        </w:rPr>
      </w:pPr>
    </w:p>
    <w:p w:rsidR="006A387B" w:rsidRDefault="006A387B" w:rsidP="00633085">
      <w:pPr>
        <w:pStyle w:val="ListParagraph"/>
        <w:numPr>
          <w:ilvl w:val="0"/>
          <w:numId w:val="20"/>
        </w:numPr>
        <w:spacing w:after="0" w:line="240" w:lineRule="auto"/>
        <w:ind w:left="360"/>
        <w:jc w:val="both"/>
        <w:rPr>
          <w:rFonts w:ascii="Times New Roman" w:hAnsi="Times New Roman"/>
        </w:rPr>
      </w:pPr>
      <w:r w:rsidRPr="006462DC">
        <w:rPr>
          <w:rFonts w:ascii="Times New Roman" w:hAnsi="Times New Roman"/>
        </w:rPr>
        <w:t xml:space="preserve">Conducted the </w:t>
      </w:r>
      <w:r w:rsidRPr="0083454E">
        <w:rPr>
          <w:rFonts w:ascii="Times New Roman" w:hAnsi="Times New Roman"/>
        </w:rPr>
        <w:t xml:space="preserve">TWDB RFP </w:t>
      </w:r>
      <w:r w:rsidR="00E85F0A" w:rsidRPr="0083454E">
        <w:rPr>
          <w:rFonts w:ascii="Times New Roman" w:hAnsi="Times New Roman"/>
        </w:rPr>
        <w:t>Grant financ</w:t>
      </w:r>
      <w:r w:rsidR="001F166D">
        <w:rPr>
          <w:rFonts w:ascii="Times New Roman" w:hAnsi="Times New Roman"/>
        </w:rPr>
        <w:t xml:space="preserve">ial administration </w:t>
      </w:r>
      <w:r w:rsidRPr="0083454E">
        <w:rPr>
          <w:rFonts w:ascii="Times New Roman" w:hAnsi="Times New Roman"/>
        </w:rPr>
        <w:t xml:space="preserve"> </w:t>
      </w:r>
      <w:r w:rsidR="00E85F0A" w:rsidRPr="0083454E">
        <w:rPr>
          <w:rFonts w:ascii="Times New Roman" w:hAnsi="Times New Roman"/>
        </w:rPr>
        <w:t>in accordance with Uniform Grant Management Standards (UGMS) produced by the Governor’s Office of Budget and Planning to include specific compliance with OMB Circular</w:t>
      </w:r>
      <w:r w:rsidR="00E85F0A" w:rsidRPr="006462DC">
        <w:rPr>
          <w:rFonts w:ascii="Times New Roman" w:hAnsi="Times New Roman"/>
        </w:rPr>
        <w:t xml:space="preserve"> A-102 Grants and Cooperative Agreements with State and Local Governments; OMB Circular A-133 Audits of States, Local Governments, and Non-Profit Organizations; OMB Circular A-87 Cost Principles for State, Local, and Indian Tribal Governments; and Local Government Code CH 783 Uniform Grant and Contract Management.</w:t>
      </w:r>
      <w:r w:rsidR="00E85F0A" w:rsidRPr="006462DC">
        <w:rPr>
          <w:rFonts w:ascii="Times New Roman" w:hAnsi="Times New Roman"/>
          <w:b/>
        </w:rPr>
        <w:t xml:space="preserve"> </w:t>
      </w:r>
      <w:r w:rsidR="00E85F0A" w:rsidRPr="006462DC">
        <w:rPr>
          <w:rFonts w:ascii="Times New Roman" w:hAnsi="Times New Roman"/>
        </w:rPr>
        <w:t xml:space="preserve"> </w:t>
      </w:r>
      <w:r w:rsidRPr="006462DC">
        <w:rPr>
          <w:rFonts w:ascii="Times New Roman" w:hAnsi="Times New Roman"/>
        </w:rPr>
        <w:t xml:space="preserve"> First (and final) grant invoice was submitted for payment to TWDB on Friday, March 30, 2018.  Received (and deposited) TWDB payment for $226,157 on July 27, 2018.</w:t>
      </w:r>
    </w:p>
    <w:p w:rsidR="0086458C" w:rsidRPr="00223D10" w:rsidRDefault="0086458C" w:rsidP="00C21637">
      <w:pPr>
        <w:ind w:left="360" w:hanging="360"/>
        <w:jc w:val="both"/>
        <w:rPr>
          <w:sz w:val="16"/>
          <w:szCs w:val="16"/>
        </w:rPr>
      </w:pPr>
    </w:p>
    <w:p w:rsidR="0086458C" w:rsidRPr="00223D10" w:rsidRDefault="0086458C" w:rsidP="00633085">
      <w:pPr>
        <w:pStyle w:val="ARText"/>
        <w:numPr>
          <w:ilvl w:val="0"/>
          <w:numId w:val="3"/>
        </w:numPr>
        <w:spacing w:line="240" w:lineRule="auto"/>
        <w:ind w:left="360"/>
        <w:rPr>
          <w:sz w:val="22"/>
          <w:szCs w:val="22"/>
        </w:rPr>
      </w:pPr>
      <w:r w:rsidRPr="00223D10">
        <w:rPr>
          <w:sz w:val="22"/>
          <w:szCs w:val="22"/>
        </w:rPr>
        <w:t xml:space="preserve">As the investment fiduciary for the District’s retirement plan, discussed with our relationship manager from the Standard (our third party retirement plan administrator) and District staff, </w:t>
      </w:r>
      <w:r w:rsidR="00223D10">
        <w:rPr>
          <w:sz w:val="22"/>
          <w:szCs w:val="22"/>
        </w:rPr>
        <w:t xml:space="preserve">some </w:t>
      </w:r>
      <w:r w:rsidRPr="00223D10">
        <w:rPr>
          <w:sz w:val="22"/>
          <w:szCs w:val="22"/>
        </w:rPr>
        <w:t xml:space="preserve">potential fund options to add to the District </w:t>
      </w:r>
      <w:r w:rsidR="00223D10">
        <w:rPr>
          <w:sz w:val="22"/>
          <w:szCs w:val="22"/>
        </w:rPr>
        <w:t xml:space="preserve">Retirement </w:t>
      </w:r>
      <w:r w:rsidRPr="00223D10">
        <w:rPr>
          <w:sz w:val="22"/>
          <w:szCs w:val="22"/>
        </w:rPr>
        <w:t>Funds portfolio, and held a staff meeting for the explanation of the new target funds that were added.</w:t>
      </w:r>
    </w:p>
    <w:p w:rsidR="0086458C" w:rsidRPr="0086458C" w:rsidRDefault="0086458C" w:rsidP="00223D10">
      <w:pPr>
        <w:pStyle w:val="ARText"/>
        <w:spacing w:line="240" w:lineRule="auto"/>
        <w:ind w:left="360"/>
        <w:rPr>
          <w:color w:val="FF0000"/>
          <w:sz w:val="22"/>
          <w:szCs w:val="22"/>
        </w:rPr>
      </w:pPr>
    </w:p>
    <w:p w:rsidR="007C0402" w:rsidRDefault="007C0402" w:rsidP="00223D10">
      <w:pPr>
        <w:pStyle w:val="ARText"/>
        <w:spacing w:line="240" w:lineRule="auto"/>
        <w:ind w:left="360"/>
      </w:pPr>
    </w:p>
    <w:p w:rsidR="00FC49A2" w:rsidRDefault="00FC49A2" w:rsidP="00223D10">
      <w:pPr>
        <w:pStyle w:val="ListParagraph"/>
        <w:rPr>
          <w:color w:val="FF0000"/>
        </w:rPr>
      </w:pPr>
    </w:p>
    <w:p w:rsidR="00223D10" w:rsidRPr="00A64714" w:rsidRDefault="00223D10" w:rsidP="00223D10">
      <w:pPr>
        <w:pStyle w:val="ListParagraph"/>
        <w:rPr>
          <w:color w:val="FF0000"/>
        </w:rPr>
      </w:pPr>
    </w:p>
    <w:p w:rsidR="00966A11" w:rsidRDefault="00966A11">
      <w:pPr>
        <w:rPr>
          <w:b/>
          <w:bCs/>
          <w:iCs/>
          <w:caps/>
          <w:sz w:val="28"/>
          <w:szCs w:val="28"/>
        </w:rPr>
      </w:pPr>
      <w:r>
        <w:rPr>
          <w:b/>
          <w:caps/>
          <w:sz w:val="28"/>
          <w:szCs w:val="28"/>
        </w:rPr>
        <w:br w:type="page"/>
      </w:r>
    </w:p>
    <w:p w:rsidR="005211BF" w:rsidRPr="00AA57F2" w:rsidRDefault="005211BF" w:rsidP="005211BF">
      <w:pPr>
        <w:pStyle w:val="ARText"/>
        <w:spacing w:line="240" w:lineRule="auto"/>
        <w:rPr>
          <w:b/>
          <w:sz w:val="28"/>
          <w:szCs w:val="28"/>
        </w:rPr>
      </w:pPr>
      <w:r w:rsidRPr="00AA57F2">
        <w:rPr>
          <w:b/>
          <w:caps/>
          <w:sz w:val="28"/>
          <w:szCs w:val="28"/>
        </w:rPr>
        <w:lastRenderedPageBreak/>
        <w:t xml:space="preserve">2.3 </w:t>
      </w:r>
      <w:r w:rsidRPr="00AA57F2">
        <w:rPr>
          <w:b/>
          <w:caps/>
          <w:sz w:val="28"/>
          <w:szCs w:val="28"/>
        </w:rPr>
        <w:tab/>
      </w:r>
      <w:r w:rsidRPr="00AA57F2">
        <w:rPr>
          <w:b/>
          <w:sz w:val="28"/>
          <w:szCs w:val="28"/>
        </w:rPr>
        <w:t>Aquifer Science Team</w:t>
      </w:r>
    </w:p>
    <w:p w:rsidR="005211BF" w:rsidRPr="00276A68" w:rsidRDefault="005211BF" w:rsidP="005211BF">
      <w:pPr>
        <w:pStyle w:val="ARText"/>
        <w:spacing w:line="240" w:lineRule="auto"/>
        <w:rPr>
          <w:color w:val="FF0000"/>
          <w:sz w:val="16"/>
          <w:szCs w:val="16"/>
        </w:rPr>
      </w:pPr>
    </w:p>
    <w:p w:rsidR="00AA57F2" w:rsidRPr="008F69D6" w:rsidRDefault="00AA57F2" w:rsidP="00AA57F2">
      <w:pPr>
        <w:pStyle w:val="ARText"/>
        <w:spacing w:line="240" w:lineRule="auto"/>
        <w:rPr>
          <w:sz w:val="22"/>
          <w:szCs w:val="22"/>
        </w:rPr>
      </w:pPr>
      <w:r w:rsidRPr="008F69D6">
        <w:rPr>
          <w:sz w:val="22"/>
          <w:szCs w:val="22"/>
        </w:rPr>
        <w:t>Dr. Brian Smith, P.G.</w:t>
      </w:r>
      <w:r w:rsidR="00CE5C1C">
        <w:rPr>
          <w:sz w:val="22"/>
          <w:szCs w:val="22"/>
        </w:rPr>
        <w:t xml:space="preserve">, Principal Hydrogeologist, </w:t>
      </w:r>
      <w:r w:rsidRPr="008F69D6">
        <w:rPr>
          <w:sz w:val="22"/>
          <w:szCs w:val="22"/>
        </w:rPr>
        <w:t xml:space="preserve">serves as the leader of the Aquifer Science Team which is involved in various internally- and externally-funded groundwater research and assessment programs. The team is supported by </w:t>
      </w:r>
      <w:r w:rsidR="00CE5C1C">
        <w:rPr>
          <w:sz w:val="22"/>
          <w:szCs w:val="22"/>
        </w:rPr>
        <w:t>Brian Hunt, P.G., Senior Hydrogeologist; Justin Camp,</w:t>
      </w:r>
      <w:r w:rsidRPr="008F69D6">
        <w:rPr>
          <w:sz w:val="22"/>
          <w:szCs w:val="22"/>
        </w:rPr>
        <w:t xml:space="preserve"> Hydrogeologic Technician</w:t>
      </w:r>
      <w:r w:rsidR="00CE5C1C">
        <w:rPr>
          <w:sz w:val="22"/>
          <w:szCs w:val="22"/>
        </w:rPr>
        <w:t>; Lane Cockrell,</w:t>
      </w:r>
      <w:r w:rsidRPr="008F69D6">
        <w:rPr>
          <w:sz w:val="22"/>
          <w:szCs w:val="22"/>
        </w:rPr>
        <w:t xml:space="preserve"> Hydrogeologist </w:t>
      </w:r>
      <w:r w:rsidR="00CE5C1C">
        <w:rPr>
          <w:sz w:val="22"/>
          <w:szCs w:val="22"/>
        </w:rPr>
        <w:t xml:space="preserve"> </w:t>
      </w:r>
      <w:r w:rsidR="00682263" w:rsidRPr="008F69D6">
        <w:rPr>
          <w:sz w:val="22"/>
          <w:szCs w:val="22"/>
        </w:rPr>
        <w:t>(one</w:t>
      </w:r>
      <w:r w:rsidRPr="008F69D6">
        <w:rPr>
          <w:sz w:val="22"/>
          <w:szCs w:val="22"/>
        </w:rPr>
        <w:t>-year contract, beginning July 2018)</w:t>
      </w:r>
      <w:r w:rsidR="00CE5C1C">
        <w:rPr>
          <w:sz w:val="22"/>
          <w:szCs w:val="22"/>
        </w:rPr>
        <w:t>;</w:t>
      </w:r>
      <w:r w:rsidRPr="008F69D6">
        <w:rPr>
          <w:sz w:val="22"/>
          <w:szCs w:val="22"/>
        </w:rPr>
        <w:t xml:space="preserve"> and from time to time other staff members, including interns.  </w:t>
      </w:r>
    </w:p>
    <w:p w:rsidR="00AA57F2" w:rsidRPr="00002C76" w:rsidRDefault="00AA57F2" w:rsidP="00AA57F2">
      <w:pPr>
        <w:pStyle w:val="ARText"/>
        <w:spacing w:line="240" w:lineRule="auto"/>
        <w:rPr>
          <w:sz w:val="16"/>
          <w:szCs w:val="16"/>
        </w:rPr>
      </w:pPr>
    </w:p>
    <w:p w:rsidR="00AA57F2" w:rsidRPr="008F69D6" w:rsidRDefault="00AA57F2" w:rsidP="00AA57F2">
      <w:pPr>
        <w:pStyle w:val="ARText"/>
        <w:spacing w:line="240" w:lineRule="auto"/>
        <w:rPr>
          <w:sz w:val="22"/>
          <w:szCs w:val="22"/>
        </w:rPr>
      </w:pPr>
      <w:r w:rsidRPr="008F69D6">
        <w:rPr>
          <w:sz w:val="22"/>
          <w:szCs w:val="22"/>
        </w:rPr>
        <w:t xml:space="preserve">To protect and manage the groundwater resources of the District’s aquifers, the District continued an active research program that is designed to better understand the hydrogeology and hydrodynamics of aquifers in the District, and to advise the Board on policy-related decisions. </w:t>
      </w:r>
    </w:p>
    <w:p w:rsidR="00AA57F2" w:rsidRPr="00002C76" w:rsidRDefault="00AA57F2" w:rsidP="00AA57F2">
      <w:pPr>
        <w:pStyle w:val="ARText"/>
        <w:spacing w:line="240" w:lineRule="auto"/>
        <w:rPr>
          <w:sz w:val="16"/>
          <w:szCs w:val="16"/>
        </w:rPr>
      </w:pPr>
    </w:p>
    <w:p w:rsidR="00AA57F2" w:rsidRPr="008F69D6" w:rsidRDefault="00AA57F2" w:rsidP="00AA57F2">
      <w:pPr>
        <w:pStyle w:val="ARText"/>
        <w:spacing w:line="240" w:lineRule="auto"/>
        <w:rPr>
          <w:sz w:val="22"/>
          <w:szCs w:val="22"/>
        </w:rPr>
      </w:pPr>
      <w:r w:rsidRPr="008F69D6">
        <w:rPr>
          <w:sz w:val="22"/>
          <w:szCs w:val="22"/>
        </w:rPr>
        <w:t>In FY 2018, the A</w:t>
      </w:r>
      <w:r w:rsidR="00682263" w:rsidRPr="008F69D6">
        <w:rPr>
          <w:sz w:val="22"/>
          <w:szCs w:val="22"/>
        </w:rPr>
        <w:t xml:space="preserve">quifer </w:t>
      </w:r>
      <w:r w:rsidRPr="008F69D6">
        <w:rPr>
          <w:sz w:val="22"/>
          <w:szCs w:val="22"/>
        </w:rPr>
        <w:t>S</w:t>
      </w:r>
      <w:r w:rsidR="00682263" w:rsidRPr="008F69D6">
        <w:rPr>
          <w:sz w:val="22"/>
          <w:szCs w:val="22"/>
        </w:rPr>
        <w:t>cience</w:t>
      </w:r>
      <w:r w:rsidRPr="008F69D6">
        <w:rPr>
          <w:sz w:val="22"/>
          <w:szCs w:val="22"/>
        </w:rPr>
        <w:t xml:space="preserve"> Team worked on many projects, developed new technical reports and memos, presented technical talks, published technical papers, and attended technical conferences including:</w:t>
      </w:r>
    </w:p>
    <w:p w:rsidR="00AA57F2" w:rsidRPr="008F69D6" w:rsidRDefault="00AA57F2" w:rsidP="00633085">
      <w:pPr>
        <w:pStyle w:val="ARText"/>
        <w:numPr>
          <w:ilvl w:val="1"/>
          <w:numId w:val="4"/>
        </w:numPr>
        <w:spacing w:line="240" w:lineRule="auto"/>
        <w:ind w:left="720"/>
        <w:rPr>
          <w:sz w:val="22"/>
          <w:szCs w:val="22"/>
        </w:rPr>
      </w:pPr>
      <w:r w:rsidRPr="008F69D6">
        <w:rPr>
          <w:color w:val="000000"/>
          <w:sz w:val="22"/>
          <w:szCs w:val="22"/>
        </w:rPr>
        <w:t xml:space="preserve">Sinkhole Conference (April 2-6, 2018; West Virginia). See </w:t>
      </w:r>
      <w:r w:rsidR="00276A68">
        <w:rPr>
          <w:color w:val="000000"/>
          <w:sz w:val="22"/>
          <w:szCs w:val="22"/>
        </w:rPr>
        <w:t>Published Papers.</w:t>
      </w:r>
    </w:p>
    <w:p w:rsidR="00AA57F2" w:rsidRPr="008F69D6" w:rsidRDefault="00AA57F2" w:rsidP="00633085">
      <w:pPr>
        <w:pStyle w:val="ARText"/>
        <w:numPr>
          <w:ilvl w:val="1"/>
          <w:numId w:val="4"/>
        </w:numPr>
        <w:spacing w:line="240" w:lineRule="auto"/>
        <w:ind w:left="720"/>
        <w:rPr>
          <w:sz w:val="22"/>
          <w:szCs w:val="22"/>
        </w:rPr>
      </w:pPr>
      <w:r w:rsidRPr="008F69D6">
        <w:rPr>
          <w:color w:val="000000"/>
          <w:sz w:val="22"/>
          <w:szCs w:val="22"/>
        </w:rPr>
        <w:t>South Central Texas Water Research Interest Group bi-annual meetings (G</w:t>
      </w:r>
      <w:r w:rsidR="00B56592" w:rsidRPr="008F69D6">
        <w:rPr>
          <w:color w:val="000000"/>
          <w:sz w:val="22"/>
          <w:szCs w:val="22"/>
        </w:rPr>
        <w:t>uadalupe-Blanco River Authority (G</w:t>
      </w:r>
      <w:r w:rsidRPr="008F69D6">
        <w:rPr>
          <w:color w:val="000000"/>
          <w:sz w:val="22"/>
          <w:szCs w:val="22"/>
        </w:rPr>
        <w:t>BRA</w:t>
      </w:r>
      <w:r w:rsidR="00B56592" w:rsidRPr="008F69D6">
        <w:rPr>
          <w:color w:val="000000"/>
          <w:sz w:val="22"/>
          <w:szCs w:val="22"/>
        </w:rPr>
        <w:t>)</w:t>
      </w:r>
      <w:r w:rsidRPr="008F69D6">
        <w:rPr>
          <w:color w:val="000000"/>
          <w:sz w:val="22"/>
          <w:szCs w:val="22"/>
        </w:rPr>
        <w:t>, Seguin, Dec</w:t>
      </w:r>
      <w:r w:rsidR="00F31AAE">
        <w:rPr>
          <w:color w:val="000000"/>
          <w:sz w:val="22"/>
          <w:szCs w:val="22"/>
        </w:rPr>
        <w:t>ember</w:t>
      </w:r>
      <w:r w:rsidRPr="008F69D6">
        <w:rPr>
          <w:color w:val="000000"/>
          <w:sz w:val="22"/>
          <w:szCs w:val="22"/>
        </w:rPr>
        <w:t xml:space="preserve"> 6, 2017 and June 5, 2018 Canyon Lake)</w:t>
      </w:r>
    </w:p>
    <w:p w:rsidR="00AA57F2" w:rsidRPr="008F69D6" w:rsidRDefault="00F31AAE" w:rsidP="00633085">
      <w:pPr>
        <w:pStyle w:val="ARText"/>
        <w:numPr>
          <w:ilvl w:val="1"/>
          <w:numId w:val="4"/>
        </w:numPr>
        <w:spacing w:line="240" w:lineRule="auto"/>
        <w:ind w:left="720"/>
        <w:rPr>
          <w:sz w:val="22"/>
          <w:szCs w:val="22"/>
        </w:rPr>
      </w:pPr>
      <w:r>
        <w:rPr>
          <w:sz w:val="22"/>
          <w:szCs w:val="22"/>
        </w:rPr>
        <w:t>EAA</w:t>
      </w:r>
      <w:r w:rsidR="00AA57F2" w:rsidRPr="008F69D6">
        <w:rPr>
          <w:sz w:val="22"/>
          <w:szCs w:val="22"/>
        </w:rPr>
        <w:t xml:space="preserve"> Distinguished Lecturer: Dr. Charles Kreitler (Dec</w:t>
      </w:r>
      <w:r>
        <w:rPr>
          <w:sz w:val="22"/>
          <w:szCs w:val="22"/>
        </w:rPr>
        <w:t>ember</w:t>
      </w:r>
      <w:r w:rsidR="00AA57F2" w:rsidRPr="008F69D6">
        <w:rPr>
          <w:sz w:val="22"/>
          <w:szCs w:val="22"/>
        </w:rPr>
        <w:t xml:space="preserve"> 1, 2017; S</w:t>
      </w:r>
      <w:r w:rsidR="004D6ADC" w:rsidRPr="008F69D6">
        <w:rPr>
          <w:sz w:val="22"/>
          <w:szCs w:val="22"/>
        </w:rPr>
        <w:t>outhwest Research Institute (SWRI)</w:t>
      </w:r>
      <w:r w:rsidR="00AA57F2" w:rsidRPr="008F69D6">
        <w:rPr>
          <w:sz w:val="22"/>
          <w:szCs w:val="22"/>
        </w:rPr>
        <w:t>, San Antonio)</w:t>
      </w:r>
    </w:p>
    <w:p w:rsidR="00AA57F2" w:rsidRPr="008F69D6" w:rsidRDefault="00F31AAE" w:rsidP="00633085">
      <w:pPr>
        <w:pStyle w:val="ARText"/>
        <w:numPr>
          <w:ilvl w:val="1"/>
          <w:numId w:val="4"/>
        </w:numPr>
        <w:spacing w:line="240" w:lineRule="auto"/>
        <w:ind w:left="720"/>
        <w:rPr>
          <w:sz w:val="22"/>
          <w:szCs w:val="22"/>
        </w:rPr>
      </w:pPr>
      <w:r>
        <w:rPr>
          <w:sz w:val="22"/>
          <w:szCs w:val="22"/>
        </w:rPr>
        <w:t>Capital Area Council of Governments (</w:t>
      </w:r>
      <w:r w:rsidR="00AA57F2" w:rsidRPr="008F69D6">
        <w:rPr>
          <w:sz w:val="22"/>
          <w:szCs w:val="22"/>
        </w:rPr>
        <w:t>CAPCOG</w:t>
      </w:r>
      <w:r>
        <w:rPr>
          <w:sz w:val="22"/>
          <w:szCs w:val="22"/>
        </w:rPr>
        <w:t>)</w:t>
      </w:r>
      <w:r w:rsidR="00AA57F2" w:rsidRPr="008F69D6">
        <w:rPr>
          <w:sz w:val="22"/>
          <w:szCs w:val="22"/>
        </w:rPr>
        <w:t xml:space="preserve"> Flood Forecasting Subcommittee Meetings (Kyle, </w:t>
      </w:r>
      <w:r w:rsidR="00B63033" w:rsidRPr="008F69D6">
        <w:rPr>
          <w:sz w:val="22"/>
          <w:szCs w:val="22"/>
        </w:rPr>
        <w:t>February 28, 20</w:t>
      </w:r>
      <w:r w:rsidR="00AA57F2" w:rsidRPr="008F69D6">
        <w:rPr>
          <w:sz w:val="22"/>
          <w:szCs w:val="22"/>
        </w:rPr>
        <w:t xml:space="preserve">18 – present) </w:t>
      </w:r>
    </w:p>
    <w:p w:rsidR="00AA57F2" w:rsidRPr="00002C76" w:rsidRDefault="00AA57F2" w:rsidP="00AA57F2">
      <w:pPr>
        <w:pStyle w:val="ARText"/>
        <w:spacing w:line="240" w:lineRule="auto"/>
        <w:ind w:left="360" w:hanging="360"/>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Presented technical information and studies to the public and students:</w:t>
      </w:r>
    </w:p>
    <w:p w:rsidR="00AA57F2" w:rsidRPr="008F69D6" w:rsidRDefault="00AA57F2" w:rsidP="00633085">
      <w:pPr>
        <w:pStyle w:val="ARText"/>
        <w:numPr>
          <w:ilvl w:val="1"/>
          <w:numId w:val="4"/>
        </w:numPr>
        <w:spacing w:line="240" w:lineRule="auto"/>
        <w:ind w:left="720"/>
        <w:rPr>
          <w:sz w:val="22"/>
          <w:szCs w:val="22"/>
        </w:rPr>
      </w:pPr>
      <w:r w:rsidRPr="008F69D6">
        <w:rPr>
          <w:color w:val="000000"/>
          <w:sz w:val="22"/>
          <w:szCs w:val="22"/>
        </w:rPr>
        <w:t>Travis County Commiss</w:t>
      </w:r>
      <w:r w:rsidR="0030229F" w:rsidRPr="008F69D6">
        <w:rPr>
          <w:color w:val="000000"/>
          <w:sz w:val="22"/>
          <w:szCs w:val="22"/>
        </w:rPr>
        <w:t xml:space="preserve">ioners Court related to </w:t>
      </w:r>
      <w:r w:rsidR="00F31AAE">
        <w:rPr>
          <w:color w:val="000000"/>
          <w:sz w:val="22"/>
          <w:szCs w:val="22"/>
        </w:rPr>
        <w:t xml:space="preserve">an </w:t>
      </w:r>
      <w:r w:rsidR="0030229F" w:rsidRPr="008F69D6">
        <w:rPr>
          <w:color w:val="000000"/>
          <w:sz w:val="22"/>
          <w:szCs w:val="22"/>
        </w:rPr>
        <w:t>I</w:t>
      </w:r>
      <w:r w:rsidR="00F31AAE">
        <w:rPr>
          <w:color w:val="000000"/>
          <w:sz w:val="22"/>
          <w:szCs w:val="22"/>
        </w:rPr>
        <w:t>nterocal Agreement (IL</w:t>
      </w:r>
      <w:r w:rsidR="0030229F" w:rsidRPr="008F69D6">
        <w:rPr>
          <w:color w:val="000000"/>
          <w:sz w:val="22"/>
          <w:szCs w:val="22"/>
        </w:rPr>
        <w:t>A</w:t>
      </w:r>
      <w:r w:rsidR="00F31AAE">
        <w:rPr>
          <w:color w:val="000000"/>
          <w:sz w:val="22"/>
          <w:szCs w:val="22"/>
        </w:rPr>
        <w:t xml:space="preserve">) </w:t>
      </w:r>
      <w:r w:rsidR="0030229F" w:rsidRPr="008F69D6">
        <w:rPr>
          <w:color w:val="000000"/>
          <w:sz w:val="22"/>
          <w:szCs w:val="22"/>
        </w:rPr>
        <w:t xml:space="preserve"> (July 3, </w:t>
      </w:r>
      <w:r w:rsidRPr="008F69D6">
        <w:rPr>
          <w:color w:val="000000"/>
          <w:sz w:val="22"/>
          <w:szCs w:val="22"/>
        </w:rPr>
        <w:t>2018)</w:t>
      </w:r>
    </w:p>
    <w:p w:rsidR="00AA57F2" w:rsidRPr="008F69D6" w:rsidRDefault="00AA57F2" w:rsidP="00633085">
      <w:pPr>
        <w:pStyle w:val="ARText"/>
        <w:numPr>
          <w:ilvl w:val="1"/>
          <w:numId w:val="4"/>
        </w:numPr>
        <w:spacing w:line="240" w:lineRule="auto"/>
        <w:ind w:left="720"/>
        <w:rPr>
          <w:sz w:val="22"/>
          <w:szCs w:val="22"/>
        </w:rPr>
      </w:pPr>
      <w:r w:rsidRPr="008F69D6">
        <w:rPr>
          <w:sz w:val="22"/>
          <w:szCs w:val="22"/>
        </w:rPr>
        <w:t>Barton Springs University (</w:t>
      </w:r>
      <w:r w:rsidR="0030229F" w:rsidRPr="008F69D6">
        <w:rPr>
          <w:sz w:val="22"/>
          <w:szCs w:val="22"/>
        </w:rPr>
        <w:t>September 26, 20</w:t>
      </w:r>
      <w:r w:rsidRPr="008F69D6">
        <w:rPr>
          <w:sz w:val="22"/>
          <w:szCs w:val="22"/>
        </w:rPr>
        <w:t>17)</w:t>
      </w:r>
    </w:p>
    <w:p w:rsidR="00AA57F2" w:rsidRPr="008F69D6" w:rsidRDefault="00AA57F2" w:rsidP="00633085">
      <w:pPr>
        <w:pStyle w:val="ARText"/>
        <w:numPr>
          <w:ilvl w:val="1"/>
          <w:numId w:val="4"/>
        </w:numPr>
        <w:spacing w:line="240" w:lineRule="auto"/>
        <w:ind w:left="720"/>
        <w:rPr>
          <w:sz w:val="22"/>
          <w:szCs w:val="22"/>
        </w:rPr>
      </w:pPr>
      <w:r w:rsidRPr="008F69D6">
        <w:rPr>
          <w:sz w:val="22"/>
          <w:szCs w:val="22"/>
        </w:rPr>
        <w:t>Hydrogeo Workshop, Cave Without A Name (</w:t>
      </w:r>
      <w:r w:rsidR="006519A7">
        <w:rPr>
          <w:sz w:val="22"/>
          <w:szCs w:val="22"/>
        </w:rPr>
        <w:t>October 6-7, 2018)</w:t>
      </w:r>
    </w:p>
    <w:p w:rsidR="00AA57F2" w:rsidRPr="008F69D6" w:rsidRDefault="0030229F" w:rsidP="00633085">
      <w:pPr>
        <w:pStyle w:val="ARText"/>
        <w:numPr>
          <w:ilvl w:val="1"/>
          <w:numId w:val="4"/>
        </w:numPr>
        <w:spacing w:line="240" w:lineRule="auto"/>
        <w:ind w:left="720"/>
        <w:rPr>
          <w:sz w:val="22"/>
          <w:szCs w:val="22"/>
        </w:rPr>
      </w:pPr>
      <w:r w:rsidRPr="008F69D6">
        <w:rPr>
          <w:sz w:val="22"/>
          <w:szCs w:val="22"/>
        </w:rPr>
        <w:t xml:space="preserve">Texas A&amp;M Kingsville (March </w:t>
      </w:r>
      <w:r w:rsidR="00AA57F2" w:rsidRPr="008F69D6">
        <w:rPr>
          <w:sz w:val="22"/>
          <w:szCs w:val="22"/>
        </w:rPr>
        <w:t>27</w:t>
      </w:r>
      <w:r w:rsidRPr="008F69D6">
        <w:rPr>
          <w:sz w:val="22"/>
          <w:szCs w:val="22"/>
        </w:rPr>
        <w:t>, 20</w:t>
      </w:r>
      <w:r w:rsidR="00AA57F2" w:rsidRPr="008F69D6">
        <w:rPr>
          <w:sz w:val="22"/>
          <w:szCs w:val="22"/>
        </w:rPr>
        <w:t>18)</w:t>
      </w:r>
    </w:p>
    <w:p w:rsidR="00AA57F2" w:rsidRPr="008F69D6" w:rsidRDefault="00AA57F2" w:rsidP="00633085">
      <w:pPr>
        <w:pStyle w:val="ARText"/>
        <w:numPr>
          <w:ilvl w:val="1"/>
          <w:numId w:val="4"/>
        </w:numPr>
        <w:spacing w:line="240" w:lineRule="auto"/>
        <w:ind w:left="720"/>
        <w:rPr>
          <w:sz w:val="22"/>
          <w:szCs w:val="22"/>
        </w:rPr>
      </w:pPr>
      <w:r w:rsidRPr="008F69D6">
        <w:rPr>
          <w:sz w:val="22"/>
          <w:szCs w:val="22"/>
        </w:rPr>
        <w:t>9</w:t>
      </w:r>
      <w:r w:rsidRPr="008F69D6">
        <w:rPr>
          <w:sz w:val="22"/>
          <w:szCs w:val="22"/>
          <w:vertAlign w:val="superscript"/>
        </w:rPr>
        <w:t>th</w:t>
      </w:r>
      <w:r w:rsidR="00276A68">
        <w:rPr>
          <w:sz w:val="22"/>
          <w:szCs w:val="22"/>
        </w:rPr>
        <w:t xml:space="preserve"> Grade Geology L</w:t>
      </w:r>
      <w:r w:rsidR="0030229F" w:rsidRPr="008F69D6">
        <w:rPr>
          <w:sz w:val="22"/>
          <w:szCs w:val="22"/>
        </w:rPr>
        <w:t xml:space="preserve">ecture (January 18, </w:t>
      </w:r>
      <w:r w:rsidRPr="008F69D6">
        <w:rPr>
          <w:sz w:val="22"/>
          <w:szCs w:val="22"/>
        </w:rPr>
        <w:t>2018)</w:t>
      </w:r>
    </w:p>
    <w:p w:rsidR="00AA57F2" w:rsidRPr="008F69D6" w:rsidRDefault="00AA57F2" w:rsidP="00633085">
      <w:pPr>
        <w:pStyle w:val="ARText"/>
        <w:numPr>
          <w:ilvl w:val="1"/>
          <w:numId w:val="4"/>
        </w:numPr>
        <w:spacing w:line="240" w:lineRule="auto"/>
        <w:ind w:left="720"/>
        <w:rPr>
          <w:sz w:val="22"/>
          <w:szCs w:val="22"/>
        </w:rPr>
      </w:pPr>
      <w:r w:rsidRPr="008F69D6">
        <w:rPr>
          <w:sz w:val="22"/>
          <w:szCs w:val="22"/>
        </w:rPr>
        <w:t>Brown bag presentations to U</w:t>
      </w:r>
      <w:r w:rsidR="00F31AAE">
        <w:rPr>
          <w:sz w:val="22"/>
          <w:szCs w:val="22"/>
        </w:rPr>
        <w:t xml:space="preserve">niversity of </w:t>
      </w:r>
      <w:r w:rsidRPr="008F69D6">
        <w:rPr>
          <w:sz w:val="22"/>
          <w:szCs w:val="22"/>
        </w:rPr>
        <w:t>T</w:t>
      </w:r>
      <w:r w:rsidR="00F31AAE">
        <w:rPr>
          <w:sz w:val="22"/>
          <w:szCs w:val="22"/>
        </w:rPr>
        <w:t>exas</w:t>
      </w:r>
      <w:r w:rsidRPr="008F69D6">
        <w:rPr>
          <w:sz w:val="22"/>
          <w:szCs w:val="22"/>
        </w:rPr>
        <w:t xml:space="preserve"> Jackson School hydrogeology students and faculty (</w:t>
      </w:r>
      <w:r w:rsidR="0030229F" w:rsidRPr="008F69D6">
        <w:rPr>
          <w:sz w:val="22"/>
          <w:szCs w:val="22"/>
        </w:rPr>
        <w:t>November 17, 20</w:t>
      </w:r>
      <w:r w:rsidRPr="008F69D6">
        <w:rPr>
          <w:sz w:val="22"/>
          <w:szCs w:val="22"/>
        </w:rPr>
        <w:t xml:space="preserve">17 and </w:t>
      </w:r>
      <w:r w:rsidR="0030229F" w:rsidRPr="008F69D6">
        <w:rPr>
          <w:sz w:val="22"/>
          <w:szCs w:val="22"/>
        </w:rPr>
        <w:t xml:space="preserve">February </w:t>
      </w:r>
      <w:r w:rsidRPr="008F69D6">
        <w:rPr>
          <w:sz w:val="22"/>
          <w:szCs w:val="22"/>
        </w:rPr>
        <w:t>6</w:t>
      </w:r>
      <w:r w:rsidR="0030229F" w:rsidRPr="008F69D6">
        <w:rPr>
          <w:sz w:val="22"/>
          <w:szCs w:val="22"/>
        </w:rPr>
        <w:t>, 20</w:t>
      </w:r>
      <w:r w:rsidRPr="008F69D6">
        <w:rPr>
          <w:sz w:val="22"/>
          <w:szCs w:val="22"/>
        </w:rPr>
        <w:t>18)</w:t>
      </w:r>
    </w:p>
    <w:p w:rsidR="00AA57F2" w:rsidRDefault="00AA57F2" w:rsidP="00633085">
      <w:pPr>
        <w:pStyle w:val="ARText"/>
        <w:numPr>
          <w:ilvl w:val="1"/>
          <w:numId w:val="4"/>
        </w:numPr>
        <w:spacing w:line="240" w:lineRule="auto"/>
        <w:ind w:left="720"/>
        <w:rPr>
          <w:sz w:val="22"/>
          <w:szCs w:val="22"/>
        </w:rPr>
      </w:pPr>
      <w:r w:rsidRPr="008F69D6">
        <w:rPr>
          <w:sz w:val="22"/>
          <w:szCs w:val="22"/>
        </w:rPr>
        <w:t>Austin chapter of the American Society of Civil Engineers (</w:t>
      </w:r>
      <w:r w:rsidR="000165CA" w:rsidRPr="008F69D6">
        <w:rPr>
          <w:sz w:val="22"/>
          <w:szCs w:val="22"/>
        </w:rPr>
        <w:t>June 15, 20</w:t>
      </w:r>
      <w:r w:rsidRPr="008F69D6">
        <w:rPr>
          <w:sz w:val="22"/>
          <w:szCs w:val="22"/>
        </w:rPr>
        <w:t>18)</w:t>
      </w:r>
    </w:p>
    <w:p w:rsidR="001519EB" w:rsidRDefault="001519EB" w:rsidP="001519EB">
      <w:pPr>
        <w:pStyle w:val="ARText"/>
        <w:spacing w:line="240" w:lineRule="auto"/>
        <w:ind w:left="720"/>
        <w:rPr>
          <w:sz w:val="22"/>
          <w:szCs w:val="22"/>
        </w:rPr>
      </w:pPr>
    </w:p>
    <w:p w:rsidR="001519EB" w:rsidRPr="001519EB" w:rsidRDefault="001519EB" w:rsidP="001519EB">
      <w:pPr>
        <w:pStyle w:val="ARText"/>
        <w:spacing w:line="240" w:lineRule="auto"/>
        <w:ind w:left="720" w:hanging="720"/>
        <w:rPr>
          <w:b/>
          <w:sz w:val="22"/>
          <w:szCs w:val="22"/>
        </w:rPr>
      </w:pPr>
      <w:r w:rsidRPr="001519EB">
        <w:rPr>
          <w:b/>
          <w:sz w:val="22"/>
          <w:szCs w:val="22"/>
        </w:rPr>
        <w:t>In FY 2018, other highlights for the Aquifer Science Team included:</w:t>
      </w:r>
    </w:p>
    <w:p w:rsidR="00AA57F2" w:rsidRPr="00002C76" w:rsidRDefault="00AA57F2" w:rsidP="00AA57F2">
      <w:pPr>
        <w:pStyle w:val="ARText"/>
        <w:spacing w:line="240" w:lineRule="auto"/>
        <w:ind w:left="360" w:hanging="360"/>
        <w:rPr>
          <w:sz w:val="16"/>
          <w:szCs w:val="16"/>
        </w:rPr>
      </w:pPr>
    </w:p>
    <w:p w:rsidR="00AA57F2" w:rsidRPr="008F69D6" w:rsidRDefault="00AA57F2" w:rsidP="00633085">
      <w:pPr>
        <w:pStyle w:val="ListParagraph"/>
        <w:numPr>
          <w:ilvl w:val="0"/>
          <w:numId w:val="17"/>
        </w:numPr>
        <w:spacing w:after="0" w:line="240" w:lineRule="auto"/>
        <w:ind w:left="360"/>
        <w:jc w:val="both"/>
        <w:rPr>
          <w:rFonts w:ascii="Times New Roman" w:eastAsiaTheme="minorHAnsi" w:hAnsi="Times New Roman"/>
          <w:u w:color="000000"/>
          <w:lang w:bidi="en-US"/>
        </w:rPr>
      </w:pPr>
      <w:r w:rsidRPr="008F69D6">
        <w:rPr>
          <w:rFonts w:ascii="Times New Roman" w:eastAsiaTheme="minorHAnsi" w:hAnsi="Times New Roman"/>
          <w:u w:color="000000"/>
          <w:lang w:bidi="en-US"/>
        </w:rPr>
        <w:t xml:space="preserve">Maintained a monitor well network of about 32 wells with instruments that collect hourly data.  The District’s weather station at the District office also collects hourly data.  </w:t>
      </w:r>
    </w:p>
    <w:p w:rsidR="00682263" w:rsidRPr="008C6290" w:rsidRDefault="00682263" w:rsidP="00682263">
      <w:pPr>
        <w:pStyle w:val="ListParagraph"/>
        <w:spacing w:after="0" w:line="240" w:lineRule="auto"/>
        <w:ind w:left="360"/>
        <w:jc w:val="both"/>
        <w:rPr>
          <w:rFonts w:ascii="Times New Roman" w:eastAsiaTheme="minorHAnsi" w:hAnsi="Times New Roman"/>
          <w:sz w:val="12"/>
          <w:szCs w:val="12"/>
          <w:u w:color="000000"/>
          <w:lang w:bidi="en-US"/>
        </w:rPr>
      </w:pPr>
    </w:p>
    <w:p w:rsidR="00AA57F2" w:rsidRPr="008F69D6" w:rsidRDefault="00AA57F2" w:rsidP="00633085">
      <w:pPr>
        <w:pStyle w:val="ListParagraph"/>
        <w:numPr>
          <w:ilvl w:val="0"/>
          <w:numId w:val="17"/>
        </w:numPr>
        <w:spacing w:after="0" w:line="240" w:lineRule="auto"/>
        <w:ind w:left="360"/>
        <w:jc w:val="both"/>
        <w:rPr>
          <w:rFonts w:ascii="Times New Roman" w:eastAsiaTheme="minorHAnsi" w:hAnsi="Times New Roman"/>
          <w:u w:color="000000"/>
          <w:lang w:bidi="en-US"/>
        </w:rPr>
      </w:pPr>
      <w:r w:rsidRPr="008F69D6">
        <w:rPr>
          <w:rFonts w:ascii="Times New Roman" w:eastAsiaTheme="minorHAnsi" w:hAnsi="Times New Roman"/>
          <w:u w:color="000000"/>
          <w:lang w:bidi="en-US"/>
        </w:rPr>
        <w:t>The District routinely measures water levels in the six multiport monitor wells that are completed in t</w:t>
      </w:r>
      <w:r w:rsidR="00276A68">
        <w:rPr>
          <w:rFonts w:ascii="Times New Roman" w:eastAsiaTheme="minorHAnsi" w:hAnsi="Times New Roman"/>
          <w:u w:color="000000"/>
          <w:lang w:bidi="en-US"/>
        </w:rPr>
        <w:t>he Edwards and Trinity A</w:t>
      </w:r>
      <w:r w:rsidR="00682263" w:rsidRPr="008F69D6">
        <w:rPr>
          <w:rFonts w:ascii="Times New Roman" w:eastAsiaTheme="minorHAnsi" w:hAnsi="Times New Roman"/>
          <w:u w:color="000000"/>
          <w:lang w:bidi="en-US"/>
        </w:rPr>
        <w:t>quifers.</w:t>
      </w:r>
    </w:p>
    <w:p w:rsidR="00682263" w:rsidRPr="008C6290" w:rsidRDefault="00682263" w:rsidP="00682263">
      <w:pPr>
        <w:jc w:val="both"/>
        <w:rPr>
          <w:rFonts w:eastAsiaTheme="minorHAnsi"/>
          <w:sz w:val="12"/>
          <w:szCs w:val="12"/>
          <w:u w:color="000000"/>
          <w:lang w:bidi="en-US"/>
        </w:rPr>
      </w:pPr>
    </w:p>
    <w:p w:rsidR="00AA57F2" w:rsidRPr="008F69D6" w:rsidRDefault="00AA57F2" w:rsidP="00633085">
      <w:pPr>
        <w:pStyle w:val="ListParagraph"/>
        <w:numPr>
          <w:ilvl w:val="0"/>
          <w:numId w:val="17"/>
        </w:numPr>
        <w:spacing w:after="0" w:line="240" w:lineRule="auto"/>
        <w:ind w:left="360"/>
        <w:jc w:val="both"/>
        <w:rPr>
          <w:rFonts w:ascii="Times New Roman" w:eastAsiaTheme="minorHAnsi" w:hAnsi="Times New Roman"/>
          <w:u w:color="000000"/>
          <w:lang w:bidi="en-US"/>
        </w:rPr>
      </w:pPr>
      <w:r w:rsidRPr="008F69D6">
        <w:rPr>
          <w:rFonts w:ascii="Times New Roman" w:eastAsiaTheme="minorHAnsi" w:hAnsi="Times New Roman"/>
          <w:u w:color="000000"/>
          <w:lang w:bidi="en-US"/>
        </w:rPr>
        <w:t>Analyzed the results of an aquifer test and other data for the EP application in Central Hays County. This includes modeling and the publication of th</w:t>
      </w:r>
      <w:r w:rsidR="0049786B" w:rsidRPr="008F69D6">
        <w:rPr>
          <w:rFonts w:ascii="Times New Roman" w:eastAsiaTheme="minorHAnsi" w:hAnsi="Times New Roman"/>
          <w:u w:color="000000"/>
          <w:lang w:bidi="en-US"/>
        </w:rPr>
        <w:t>r</w:t>
      </w:r>
      <w:r w:rsidR="007C44C7" w:rsidRPr="008F69D6">
        <w:rPr>
          <w:rFonts w:ascii="Times New Roman" w:eastAsiaTheme="minorHAnsi" w:hAnsi="Times New Roman"/>
          <w:u w:color="000000"/>
          <w:lang w:bidi="en-US"/>
        </w:rPr>
        <w:t>ee technical memos (</w:t>
      </w:r>
      <w:r w:rsidR="007C44C7" w:rsidRPr="00276A68">
        <w:rPr>
          <w:rFonts w:ascii="Times New Roman" w:eastAsiaTheme="minorHAnsi" w:hAnsi="Times New Roman"/>
          <w:u w:color="000000"/>
          <w:lang w:bidi="en-US"/>
        </w:rPr>
        <w:t xml:space="preserve">see </w:t>
      </w:r>
      <w:r w:rsidR="00276A68" w:rsidRPr="00276A68">
        <w:rPr>
          <w:rFonts w:ascii="Times New Roman" w:hAnsi="Times New Roman"/>
          <w:color w:val="000000"/>
        </w:rPr>
        <w:t>Published Papers</w:t>
      </w:r>
      <w:r w:rsidRPr="008F69D6">
        <w:rPr>
          <w:rFonts w:ascii="Times New Roman" w:eastAsiaTheme="minorHAnsi" w:hAnsi="Times New Roman"/>
          <w:u w:color="000000"/>
          <w:lang w:bidi="en-US"/>
        </w:rPr>
        <w:t xml:space="preserve">). </w:t>
      </w:r>
    </w:p>
    <w:p w:rsidR="00682263" w:rsidRPr="008C6290" w:rsidRDefault="00682263" w:rsidP="00682263">
      <w:pPr>
        <w:jc w:val="both"/>
        <w:rPr>
          <w:rFonts w:eastAsiaTheme="minorHAnsi"/>
          <w:sz w:val="12"/>
          <w:szCs w:val="12"/>
          <w:u w:color="000000"/>
          <w:lang w:bidi="en-US"/>
        </w:rPr>
      </w:pPr>
    </w:p>
    <w:p w:rsidR="00AA57F2" w:rsidRPr="008F69D6" w:rsidRDefault="00AA57F2" w:rsidP="00633085">
      <w:pPr>
        <w:pStyle w:val="ListParagraph"/>
        <w:numPr>
          <w:ilvl w:val="0"/>
          <w:numId w:val="17"/>
        </w:numPr>
        <w:spacing w:after="0" w:line="240" w:lineRule="auto"/>
        <w:ind w:left="360"/>
        <w:jc w:val="both"/>
        <w:rPr>
          <w:rFonts w:ascii="Times New Roman" w:eastAsiaTheme="minorHAnsi" w:hAnsi="Times New Roman"/>
          <w:u w:color="000000"/>
          <w:lang w:bidi="en-US"/>
        </w:rPr>
      </w:pPr>
      <w:r w:rsidRPr="008F69D6">
        <w:rPr>
          <w:rFonts w:ascii="Times New Roman" w:eastAsiaTheme="minorHAnsi" w:hAnsi="Times New Roman"/>
          <w:u w:color="000000"/>
          <w:lang w:bidi="en-US"/>
        </w:rPr>
        <w:t xml:space="preserve">Field staff visited about 55 </w:t>
      </w:r>
      <w:r w:rsidR="0049786B" w:rsidRPr="008F69D6">
        <w:rPr>
          <w:rFonts w:ascii="Times New Roman" w:eastAsiaTheme="minorHAnsi" w:hAnsi="Times New Roman"/>
          <w:u w:color="000000"/>
          <w:lang w:bidi="en-US"/>
        </w:rPr>
        <w:t>wells in the EP area and about six</w:t>
      </w:r>
      <w:r w:rsidRPr="008F69D6">
        <w:rPr>
          <w:rFonts w:ascii="Times New Roman" w:eastAsiaTheme="minorHAnsi" w:hAnsi="Times New Roman"/>
          <w:u w:color="000000"/>
          <w:lang w:bidi="en-US"/>
        </w:rPr>
        <w:t xml:space="preserve"> well</w:t>
      </w:r>
      <w:r w:rsidR="00F31AAE">
        <w:rPr>
          <w:rFonts w:ascii="Times New Roman" w:eastAsiaTheme="minorHAnsi" w:hAnsi="Times New Roman"/>
          <w:u w:color="000000"/>
          <w:lang w:bidi="en-US"/>
        </w:rPr>
        <w:t>s in the Summer Mountain Ranch a</w:t>
      </w:r>
      <w:r w:rsidRPr="008F69D6">
        <w:rPr>
          <w:rFonts w:ascii="Times New Roman" w:eastAsiaTheme="minorHAnsi" w:hAnsi="Times New Roman"/>
          <w:u w:color="000000"/>
          <w:lang w:bidi="en-US"/>
        </w:rPr>
        <w:t>rea for water levels and field parameter measurements. Many sites were visited multiple times.</w:t>
      </w:r>
      <w:r w:rsidR="0049786B" w:rsidRPr="008F69D6">
        <w:rPr>
          <w:rFonts w:ascii="Times New Roman" w:eastAsiaTheme="minorHAnsi" w:hAnsi="Times New Roman"/>
          <w:u w:color="000000"/>
          <w:lang w:bidi="en-US"/>
        </w:rPr>
        <w:t xml:space="preserve"> </w:t>
      </w:r>
      <w:r w:rsidRPr="008F69D6">
        <w:rPr>
          <w:rFonts w:ascii="Times New Roman" w:eastAsiaTheme="minorHAnsi" w:hAnsi="Times New Roman"/>
          <w:u w:color="000000"/>
          <w:lang w:bidi="en-US"/>
        </w:rPr>
        <w:t xml:space="preserve"> About 25 sites were sampled for lab analyses. The District hired Daniel Smith-Salgado as a part-time hydrogeologic technician to assist other staff.</w:t>
      </w:r>
    </w:p>
    <w:p w:rsidR="00682263" w:rsidRPr="008C6290" w:rsidRDefault="00682263" w:rsidP="00682263">
      <w:pPr>
        <w:jc w:val="both"/>
        <w:rPr>
          <w:rFonts w:eastAsiaTheme="minorHAnsi"/>
          <w:sz w:val="12"/>
          <w:szCs w:val="12"/>
          <w:u w:color="000000"/>
          <w:lang w:bidi="en-US"/>
        </w:rPr>
      </w:pPr>
    </w:p>
    <w:p w:rsidR="00AA57F2" w:rsidRPr="008F69D6" w:rsidRDefault="00AA57F2" w:rsidP="00633085">
      <w:pPr>
        <w:pStyle w:val="ListParagraph"/>
        <w:numPr>
          <w:ilvl w:val="0"/>
          <w:numId w:val="17"/>
        </w:numPr>
        <w:spacing w:after="0" w:line="240" w:lineRule="auto"/>
        <w:ind w:left="360"/>
        <w:jc w:val="both"/>
        <w:rPr>
          <w:rFonts w:ascii="Times New Roman" w:eastAsiaTheme="minorHAnsi" w:hAnsi="Times New Roman"/>
          <w:b/>
          <w:lang w:bidi="en-US"/>
        </w:rPr>
      </w:pPr>
      <w:r w:rsidRPr="008F69D6">
        <w:rPr>
          <w:rFonts w:ascii="Times New Roman" w:eastAsiaTheme="minorHAnsi" w:hAnsi="Times New Roman"/>
          <w:u w:color="000000"/>
          <w:lang w:bidi="en-US"/>
        </w:rPr>
        <w:t>D</w:t>
      </w:r>
      <w:r w:rsidRPr="008F69D6">
        <w:rPr>
          <w:rFonts w:ascii="Times New Roman" w:hAnsi="Times New Roman"/>
        </w:rPr>
        <w:t xml:space="preserve">etermined and documented drought status, including keeping the District’s drought monitor blog up to date. </w:t>
      </w:r>
      <w:r w:rsidR="0049786B" w:rsidRPr="008F69D6">
        <w:rPr>
          <w:rFonts w:ascii="Times New Roman" w:hAnsi="Times New Roman"/>
        </w:rPr>
        <w:t xml:space="preserve"> </w:t>
      </w:r>
      <w:r w:rsidR="00F31AAE">
        <w:rPr>
          <w:rFonts w:ascii="Times New Roman" w:hAnsi="Times New Roman"/>
        </w:rPr>
        <w:t>The</w:t>
      </w:r>
      <w:r w:rsidRPr="008F69D6">
        <w:rPr>
          <w:rFonts w:ascii="Times New Roman" w:hAnsi="Times New Roman"/>
        </w:rPr>
        <w:t xml:space="preserve"> Board declared Stage II Alarm Drought on July 12</w:t>
      </w:r>
      <w:r w:rsidRPr="008F69D6">
        <w:rPr>
          <w:rFonts w:ascii="Times New Roman" w:hAnsi="Times New Roman"/>
          <w:vertAlign w:val="superscript"/>
        </w:rPr>
        <w:t>th</w:t>
      </w:r>
      <w:r w:rsidRPr="008F69D6">
        <w:rPr>
          <w:rFonts w:ascii="Times New Roman" w:hAnsi="Times New Roman"/>
        </w:rPr>
        <w:t xml:space="preserve">, 2018. </w:t>
      </w:r>
      <w:r w:rsidR="0049786B" w:rsidRPr="008F69D6">
        <w:rPr>
          <w:rFonts w:ascii="Times New Roman" w:hAnsi="Times New Roman"/>
        </w:rPr>
        <w:t xml:space="preserve"> </w:t>
      </w:r>
      <w:r w:rsidRPr="008F69D6">
        <w:rPr>
          <w:rFonts w:ascii="Times New Roman" w:hAnsi="Times New Roman"/>
        </w:rPr>
        <w:t>Thirteen weeks later on October 11</w:t>
      </w:r>
      <w:r w:rsidRPr="008F69D6">
        <w:rPr>
          <w:rFonts w:ascii="Times New Roman" w:hAnsi="Times New Roman"/>
          <w:vertAlign w:val="superscript"/>
        </w:rPr>
        <w:t>th</w:t>
      </w:r>
      <w:r w:rsidRPr="008F69D6">
        <w:rPr>
          <w:rFonts w:ascii="Times New Roman" w:hAnsi="Times New Roman"/>
        </w:rPr>
        <w:t>, 2018 the Board declared the District out of drought with a No-Drought status.</w:t>
      </w:r>
    </w:p>
    <w:p w:rsidR="00682263" w:rsidRPr="008C6290" w:rsidRDefault="00682263" w:rsidP="00682263">
      <w:pPr>
        <w:rPr>
          <w:rFonts w:eastAsiaTheme="minorHAnsi"/>
          <w:b/>
          <w:sz w:val="12"/>
          <w:szCs w:val="12"/>
          <w:lang w:bidi="en-US"/>
        </w:rPr>
      </w:pPr>
    </w:p>
    <w:p w:rsidR="00AA57F2" w:rsidRPr="008F69D6" w:rsidRDefault="00AA57F2" w:rsidP="00633085">
      <w:pPr>
        <w:pStyle w:val="ARText"/>
        <w:numPr>
          <w:ilvl w:val="0"/>
          <w:numId w:val="16"/>
        </w:numPr>
        <w:spacing w:line="240" w:lineRule="auto"/>
        <w:ind w:left="360"/>
        <w:rPr>
          <w:sz w:val="22"/>
          <w:szCs w:val="22"/>
        </w:rPr>
      </w:pPr>
      <w:r w:rsidRPr="008F69D6">
        <w:rPr>
          <w:sz w:val="22"/>
          <w:szCs w:val="22"/>
        </w:rPr>
        <w:t>Participated with GMA 9 and GMA 10 in technical discussions.</w:t>
      </w:r>
      <w:r w:rsidR="0049786B" w:rsidRPr="008F69D6">
        <w:rPr>
          <w:sz w:val="22"/>
          <w:szCs w:val="22"/>
        </w:rPr>
        <w:t xml:space="preserve"> </w:t>
      </w:r>
      <w:r w:rsidRPr="008F69D6">
        <w:rPr>
          <w:sz w:val="22"/>
          <w:szCs w:val="22"/>
        </w:rPr>
        <w:t xml:space="preserve"> Attended GMA 9 meeting in Bulv</w:t>
      </w:r>
      <w:r w:rsidR="007C44C7" w:rsidRPr="008F69D6">
        <w:rPr>
          <w:sz w:val="22"/>
          <w:szCs w:val="22"/>
        </w:rPr>
        <w:t>erde (January</w:t>
      </w:r>
      <w:r w:rsidRPr="008F69D6">
        <w:rPr>
          <w:sz w:val="22"/>
          <w:szCs w:val="22"/>
        </w:rPr>
        <w:t xml:space="preserve"> 29, 2018), and GMA 10 </w:t>
      </w:r>
      <w:r w:rsidR="00276A68">
        <w:rPr>
          <w:sz w:val="22"/>
          <w:szCs w:val="22"/>
        </w:rPr>
        <w:t xml:space="preserve">meeting </w:t>
      </w:r>
      <w:r w:rsidRPr="008F69D6">
        <w:rPr>
          <w:sz w:val="22"/>
          <w:szCs w:val="22"/>
        </w:rPr>
        <w:t>at the EAA (March 26, 2018)</w:t>
      </w:r>
      <w:r w:rsidR="00682263" w:rsidRPr="008F69D6">
        <w:rPr>
          <w:sz w:val="22"/>
          <w:szCs w:val="22"/>
        </w:rPr>
        <w:t>.</w:t>
      </w:r>
    </w:p>
    <w:p w:rsidR="00682263" w:rsidRPr="008C6290" w:rsidRDefault="00682263" w:rsidP="00682263">
      <w:pPr>
        <w:pStyle w:val="ARText"/>
        <w:spacing w:line="240" w:lineRule="auto"/>
        <w:ind w:left="360"/>
        <w:rPr>
          <w:sz w:val="12"/>
          <w:szCs w:val="12"/>
        </w:rPr>
      </w:pPr>
    </w:p>
    <w:p w:rsidR="00AA57F2" w:rsidRPr="008F69D6" w:rsidRDefault="00AA57F2" w:rsidP="00633085">
      <w:pPr>
        <w:numPr>
          <w:ilvl w:val="0"/>
          <w:numId w:val="4"/>
        </w:numPr>
        <w:ind w:left="360"/>
        <w:contextualSpacing/>
        <w:jc w:val="both"/>
        <w:rPr>
          <w:rFonts w:eastAsiaTheme="minorHAnsi"/>
          <w:bCs/>
          <w:sz w:val="22"/>
          <w:szCs w:val="22"/>
          <w:lang w:bidi="en-US"/>
        </w:rPr>
      </w:pPr>
      <w:r w:rsidRPr="008F69D6">
        <w:rPr>
          <w:rFonts w:eastAsiaTheme="minorHAnsi"/>
          <w:bCs/>
          <w:sz w:val="22"/>
          <w:szCs w:val="22"/>
          <w:lang w:bidi="en-US"/>
        </w:rPr>
        <w:lastRenderedPageBreak/>
        <w:t>Worked cooperatively with the Ruby Ranch WSC to conduct phase three of aquifer storage and recovery (ASR) pilot testing. A status report was produced (Sept</w:t>
      </w:r>
      <w:r w:rsidR="0049786B" w:rsidRPr="008F69D6">
        <w:rPr>
          <w:rFonts w:eastAsiaTheme="minorHAnsi"/>
          <w:bCs/>
          <w:sz w:val="22"/>
          <w:szCs w:val="22"/>
          <w:lang w:bidi="en-US"/>
        </w:rPr>
        <w:t>ember</w:t>
      </w:r>
      <w:r w:rsidRPr="008F69D6">
        <w:rPr>
          <w:rFonts w:eastAsiaTheme="minorHAnsi"/>
          <w:bCs/>
          <w:sz w:val="22"/>
          <w:szCs w:val="22"/>
          <w:lang w:bidi="en-US"/>
        </w:rPr>
        <w:t xml:space="preserve"> 2017) and </w:t>
      </w:r>
      <w:r w:rsidR="0049786B" w:rsidRPr="008F69D6">
        <w:rPr>
          <w:rFonts w:eastAsiaTheme="minorHAnsi"/>
          <w:bCs/>
          <w:sz w:val="22"/>
          <w:szCs w:val="22"/>
          <w:lang w:bidi="en-US"/>
        </w:rPr>
        <w:t xml:space="preserve">is listed in </w:t>
      </w:r>
      <w:r w:rsidR="007C44C7" w:rsidRPr="008F69D6">
        <w:rPr>
          <w:rFonts w:eastAsiaTheme="minorHAnsi"/>
          <w:bCs/>
          <w:sz w:val="22"/>
          <w:szCs w:val="22"/>
          <w:lang w:bidi="en-US"/>
        </w:rPr>
        <w:t xml:space="preserve">the </w:t>
      </w:r>
      <w:r w:rsidR="00276A68" w:rsidRPr="00276A68">
        <w:rPr>
          <w:rFonts w:eastAsiaTheme="minorHAnsi"/>
          <w:bCs/>
          <w:sz w:val="22"/>
          <w:szCs w:val="22"/>
          <w:lang w:bidi="en-US"/>
        </w:rPr>
        <w:t>Published Papers</w:t>
      </w:r>
      <w:r w:rsidRPr="008F69D6">
        <w:rPr>
          <w:rFonts w:eastAsiaTheme="minorHAnsi"/>
          <w:bCs/>
          <w:sz w:val="22"/>
          <w:szCs w:val="22"/>
          <w:lang w:bidi="en-US"/>
        </w:rPr>
        <w:t>. An additional status report for phase three is in preparation for early FY 2019.</w:t>
      </w:r>
    </w:p>
    <w:p w:rsidR="00682263" w:rsidRPr="008C6290" w:rsidRDefault="00682263" w:rsidP="00682263">
      <w:pPr>
        <w:ind w:left="360"/>
        <w:contextualSpacing/>
        <w:jc w:val="both"/>
        <w:rPr>
          <w:rFonts w:eastAsiaTheme="minorHAnsi"/>
          <w:bCs/>
          <w:sz w:val="12"/>
          <w:szCs w:val="12"/>
          <w:lang w:bidi="en-US"/>
        </w:rPr>
      </w:pPr>
    </w:p>
    <w:p w:rsidR="00AA57F2" w:rsidRPr="008F69D6" w:rsidRDefault="00AA57F2" w:rsidP="00633085">
      <w:pPr>
        <w:numPr>
          <w:ilvl w:val="0"/>
          <w:numId w:val="4"/>
        </w:numPr>
        <w:ind w:left="360"/>
        <w:contextualSpacing/>
        <w:jc w:val="both"/>
        <w:rPr>
          <w:rFonts w:eastAsiaTheme="minorHAnsi"/>
          <w:bCs/>
          <w:sz w:val="22"/>
          <w:szCs w:val="22"/>
          <w:lang w:bidi="en-US"/>
        </w:rPr>
      </w:pPr>
      <w:r w:rsidRPr="008F69D6">
        <w:rPr>
          <w:rFonts w:eastAsiaTheme="minorHAnsi"/>
          <w:bCs/>
          <w:sz w:val="22"/>
          <w:szCs w:val="22"/>
          <w:lang w:bidi="en-US"/>
        </w:rPr>
        <w:t>In cooperation with EAA, H</w:t>
      </w:r>
      <w:r w:rsidR="0049786B" w:rsidRPr="008F69D6">
        <w:rPr>
          <w:rFonts w:eastAsiaTheme="minorHAnsi"/>
          <w:bCs/>
          <w:sz w:val="22"/>
          <w:szCs w:val="22"/>
          <w:lang w:bidi="en-US"/>
        </w:rPr>
        <w:t xml:space="preserve">ays </w:t>
      </w:r>
      <w:r w:rsidRPr="008F69D6">
        <w:rPr>
          <w:rFonts w:eastAsiaTheme="minorHAnsi"/>
          <w:bCs/>
          <w:sz w:val="22"/>
          <w:szCs w:val="22"/>
          <w:lang w:bidi="en-US"/>
        </w:rPr>
        <w:t>T</w:t>
      </w:r>
      <w:r w:rsidR="0049786B" w:rsidRPr="008F69D6">
        <w:rPr>
          <w:rFonts w:eastAsiaTheme="minorHAnsi"/>
          <w:bCs/>
          <w:sz w:val="22"/>
          <w:szCs w:val="22"/>
          <w:lang w:bidi="en-US"/>
        </w:rPr>
        <w:t xml:space="preserve">rinity </w:t>
      </w:r>
      <w:r w:rsidRPr="008F69D6">
        <w:rPr>
          <w:rFonts w:eastAsiaTheme="minorHAnsi"/>
          <w:bCs/>
          <w:sz w:val="22"/>
          <w:szCs w:val="22"/>
          <w:lang w:bidi="en-US"/>
        </w:rPr>
        <w:t>G</w:t>
      </w:r>
      <w:r w:rsidR="0049786B" w:rsidRPr="008F69D6">
        <w:rPr>
          <w:rFonts w:eastAsiaTheme="minorHAnsi"/>
          <w:bCs/>
          <w:sz w:val="22"/>
          <w:szCs w:val="22"/>
          <w:lang w:bidi="en-US"/>
        </w:rPr>
        <w:t xml:space="preserve">roundwater </w:t>
      </w:r>
      <w:r w:rsidRPr="008F69D6">
        <w:rPr>
          <w:rFonts w:eastAsiaTheme="minorHAnsi"/>
          <w:bCs/>
          <w:sz w:val="22"/>
          <w:szCs w:val="22"/>
          <w:lang w:bidi="en-US"/>
        </w:rPr>
        <w:t>C</w:t>
      </w:r>
      <w:r w:rsidR="0049786B" w:rsidRPr="008F69D6">
        <w:rPr>
          <w:rFonts w:eastAsiaTheme="minorHAnsi"/>
          <w:bCs/>
          <w:sz w:val="22"/>
          <w:szCs w:val="22"/>
          <w:lang w:bidi="en-US"/>
        </w:rPr>
        <w:t xml:space="preserve">onservation </w:t>
      </w:r>
      <w:r w:rsidRPr="008F69D6">
        <w:rPr>
          <w:rFonts w:eastAsiaTheme="minorHAnsi"/>
          <w:bCs/>
          <w:sz w:val="22"/>
          <w:szCs w:val="22"/>
          <w:lang w:bidi="en-US"/>
        </w:rPr>
        <w:t>D</w:t>
      </w:r>
      <w:r w:rsidR="0049786B" w:rsidRPr="008F69D6">
        <w:rPr>
          <w:rFonts w:eastAsiaTheme="minorHAnsi"/>
          <w:bCs/>
          <w:sz w:val="22"/>
          <w:szCs w:val="22"/>
          <w:lang w:bidi="en-US"/>
        </w:rPr>
        <w:t>istrict (HTGCD)</w:t>
      </w:r>
      <w:r w:rsidRPr="008F69D6">
        <w:rPr>
          <w:rFonts w:eastAsiaTheme="minorHAnsi"/>
          <w:bCs/>
          <w:sz w:val="22"/>
          <w:szCs w:val="22"/>
          <w:lang w:bidi="en-US"/>
        </w:rPr>
        <w:t xml:space="preserve">, </w:t>
      </w:r>
      <w:r w:rsidR="0049786B" w:rsidRPr="008F69D6">
        <w:rPr>
          <w:rFonts w:eastAsiaTheme="minorHAnsi"/>
          <w:bCs/>
          <w:sz w:val="22"/>
          <w:szCs w:val="22"/>
          <w:lang w:bidi="en-US"/>
        </w:rPr>
        <w:t>and Blanco-Pedernales Groundwater Conservation District (</w:t>
      </w:r>
      <w:r w:rsidRPr="008F69D6">
        <w:rPr>
          <w:rFonts w:eastAsiaTheme="minorHAnsi"/>
          <w:bCs/>
          <w:sz w:val="22"/>
          <w:szCs w:val="22"/>
          <w:lang w:bidi="en-US"/>
        </w:rPr>
        <w:t>BPGCD</w:t>
      </w:r>
      <w:r w:rsidR="0049786B" w:rsidRPr="008F69D6">
        <w:rPr>
          <w:rFonts w:eastAsiaTheme="minorHAnsi"/>
          <w:bCs/>
          <w:sz w:val="22"/>
          <w:szCs w:val="22"/>
          <w:lang w:bidi="en-US"/>
        </w:rPr>
        <w:t>)</w:t>
      </w:r>
      <w:r w:rsidRPr="008F69D6">
        <w:rPr>
          <w:rFonts w:eastAsiaTheme="minorHAnsi"/>
          <w:bCs/>
          <w:sz w:val="22"/>
          <w:szCs w:val="22"/>
          <w:lang w:bidi="en-US"/>
        </w:rPr>
        <w:t xml:space="preserve">, measured water levels regionally in the Middle Trinity Aquifer to construct a potentiometric map. </w:t>
      </w:r>
      <w:r w:rsidR="0049786B" w:rsidRPr="008F69D6">
        <w:rPr>
          <w:rFonts w:eastAsiaTheme="minorHAnsi"/>
          <w:bCs/>
          <w:sz w:val="22"/>
          <w:szCs w:val="22"/>
          <w:lang w:bidi="en-US"/>
        </w:rPr>
        <w:t>A r</w:t>
      </w:r>
      <w:r w:rsidRPr="008F69D6">
        <w:rPr>
          <w:rFonts w:eastAsiaTheme="minorHAnsi"/>
          <w:bCs/>
          <w:sz w:val="22"/>
          <w:szCs w:val="22"/>
          <w:lang w:bidi="en-US"/>
        </w:rPr>
        <w:t xml:space="preserve">eport </w:t>
      </w:r>
      <w:r w:rsidR="0049786B" w:rsidRPr="008F69D6">
        <w:rPr>
          <w:rFonts w:eastAsiaTheme="minorHAnsi"/>
          <w:bCs/>
          <w:sz w:val="22"/>
          <w:szCs w:val="22"/>
          <w:lang w:bidi="en-US"/>
        </w:rPr>
        <w:t xml:space="preserve">is </w:t>
      </w:r>
      <w:r w:rsidRPr="008F69D6">
        <w:rPr>
          <w:rFonts w:eastAsiaTheme="minorHAnsi"/>
          <w:bCs/>
          <w:sz w:val="22"/>
          <w:szCs w:val="22"/>
          <w:lang w:bidi="en-US"/>
        </w:rPr>
        <w:t xml:space="preserve">pending </w:t>
      </w:r>
      <w:r w:rsidR="0049786B" w:rsidRPr="008F69D6">
        <w:rPr>
          <w:rFonts w:eastAsiaTheme="minorHAnsi"/>
          <w:bCs/>
          <w:sz w:val="22"/>
          <w:szCs w:val="22"/>
          <w:lang w:bidi="en-US"/>
        </w:rPr>
        <w:t xml:space="preserve">for </w:t>
      </w:r>
      <w:r w:rsidRPr="008F69D6">
        <w:rPr>
          <w:rFonts w:eastAsiaTheme="minorHAnsi"/>
          <w:bCs/>
          <w:sz w:val="22"/>
          <w:szCs w:val="22"/>
          <w:lang w:bidi="en-US"/>
        </w:rPr>
        <w:t>early FY</w:t>
      </w:r>
      <w:r w:rsidR="0049786B" w:rsidRPr="008F69D6">
        <w:rPr>
          <w:rFonts w:eastAsiaTheme="minorHAnsi"/>
          <w:bCs/>
          <w:sz w:val="22"/>
          <w:szCs w:val="22"/>
          <w:lang w:bidi="en-US"/>
        </w:rPr>
        <w:t xml:space="preserve"> 20</w:t>
      </w:r>
      <w:r w:rsidRPr="008F69D6">
        <w:rPr>
          <w:rFonts w:eastAsiaTheme="minorHAnsi"/>
          <w:bCs/>
          <w:sz w:val="22"/>
          <w:szCs w:val="22"/>
          <w:lang w:bidi="en-US"/>
        </w:rPr>
        <w:t>19.</w:t>
      </w:r>
    </w:p>
    <w:p w:rsidR="00682263" w:rsidRPr="008C6290" w:rsidRDefault="00682263" w:rsidP="00682263">
      <w:pPr>
        <w:ind w:left="360"/>
        <w:contextualSpacing/>
        <w:jc w:val="both"/>
        <w:rPr>
          <w:rFonts w:eastAsiaTheme="minorHAnsi"/>
          <w:bCs/>
          <w:sz w:val="12"/>
          <w:szCs w:val="12"/>
          <w:lang w:bidi="en-US"/>
        </w:rPr>
      </w:pPr>
    </w:p>
    <w:p w:rsidR="00AA57F2" w:rsidRPr="008F69D6" w:rsidRDefault="00AA57F2" w:rsidP="00633085">
      <w:pPr>
        <w:pStyle w:val="ARText"/>
        <w:numPr>
          <w:ilvl w:val="0"/>
          <w:numId w:val="15"/>
        </w:numPr>
        <w:spacing w:line="240" w:lineRule="auto"/>
        <w:ind w:left="360"/>
        <w:rPr>
          <w:rFonts w:eastAsiaTheme="minorHAnsi"/>
          <w:sz w:val="22"/>
          <w:szCs w:val="22"/>
          <w:u w:color="000000"/>
          <w:lang w:bidi="en-US"/>
        </w:rPr>
      </w:pPr>
      <w:r w:rsidRPr="008F69D6">
        <w:rPr>
          <w:rFonts w:eastAsiaTheme="minorHAnsi"/>
          <w:sz w:val="22"/>
          <w:szCs w:val="22"/>
          <w:u w:color="000000"/>
          <w:lang w:bidi="en-US"/>
        </w:rPr>
        <w:t xml:space="preserve">Performed studies with the </w:t>
      </w:r>
      <w:r w:rsidR="00DF5C6A" w:rsidRPr="008F69D6">
        <w:rPr>
          <w:rFonts w:eastAsiaTheme="minorHAnsi"/>
          <w:sz w:val="22"/>
          <w:szCs w:val="22"/>
          <w:u w:color="000000"/>
          <w:lang w:bidi="en-US"/>
        </w:rPr>
        <w:t>HTGCD</w:t>
      </w:r>
      <w:r w:rsidRPr="008F69D6">
        <w:rPr>
          <w:rFonts w:eastAsiaTheme="minorHAnsi"/>
          <w:sz w:val="22"/>
          <w:szCs w:val="22"/>
          <w:u w:color="000000"/>
          <w:lang w:bidi="en-US"/>
        </w:rPr>
        <w:t>, City of Austin</w:t>
      </w:r>
      <w:r w:rsidR="007C44C7" w:rsidRPr="008F69D6">
        <w:rPr>
          <w:rFonts w:eastAsiaTheme="minorHAnsi"/>
          <w:sz w:val="22"/>
          <w:szCs w:val="22"/>
          <w:u w:color="000000"/>
          <w:lang w:bidi="en-US"/>
        </w:rPr>
        <w:t xml:space="preserve"> (CoA)</w:t>
      </w:r>
      <w:r w:rsidRPr="008F69D6">
        <w:rPr>
          <w:rFonts w:eastAsiaTheme="minorHAnsi"/>
          <w:sz w:val="22"/>
          <w:szCs w:val="22"/>
          <w:u w:color="000000"/>
          <w:lang w:bidi="en-US"/>
        </w:rPr>
        <w:t>, and T</w:t>
      </w:r>
      <w:r w:rsidR="00DF5C6A" w:rsidRPr="008F69D6">
        <w:rPr>
          <w:rFonts w:eastAsiaTheme="minorHAnsi"/>
          <w:sz w:val="22"/>
          <w:szCs w:val="22"/>
          <w:u w:color="000000"/>
          <w:lang w:bidi="en-US"/>
        </w:rPr>
        <w:t xml:space="preserve">exas </w:t>
      </w:r>
      <w:r w:rsidRPr="008F69D6">
        <w:rPr>
          <w:rFonts w:eastAsiaTheme="minorHAnsi"/>
          <w:sz w:val="22"/>
          <w:szCs w:val="22"/>
          <w:u w:color="000000"/>
          <w:lang w:bidi="en-US"/>
        </w:rPr>
        <w:t>S</w:t>
      </w:r>
      <w:r w:rsidR="00DF5C6A" w:rsidRPr="008F69D6">
        <w:rPr>
          <w:rFonts w:eastAsiaTheme="minorHAnsi"/>
          <w:sz w:val="22"/>
          <w:szCs w:val="22"/>
          <w:u w:color="000000"/>
          <w:lang w:bidi="en-US"/>
        </w:rPr>
        <w:t xml:space="preserve">tate </w:t>
      </w:r>
      <w:r w:rsidRPr="008F69D6">
        <w:rPr>
          <w:rFonts w:eastAsiaTheme="minorHAnsi"/>
          <w:sz w:val="22"/>
          <w:szCs w:val="22"/>
          <w:u w:color="000000"/>
          <w:lang w:bidi="en-US"/>
        </w:rPr>
        <w:t>U</w:t>
      </w:r>
      <w:r w:rsidR="00DF5C6A" w:rsidRPr="008F69D6">
        <w:rPr>
          <w:rFonts w:eastAsiaTheme="minorHAnsi"/>
          <w:sz w:val="22"/>
          <w:szCs w:val="22"/>
          <w:u w:color="000000"/>
          <w:lang w:bidi="en-US"/>
        </w:rPr>
        <w:t>niversity</w:t>
      </w:r>
      <w:r w:rsidRPr="008F69D6">
        <w:rPr>
          <w:rFonts w:eastAsiaTheme="minorHAnsi"/>
          <w:sz w:val="22"/>
          <w:szCs w:val="22"/>
          <w:u w:color="000000"/>
          <w:lang w:bidi="en-US"/>
        </w:rPr>
        <w:t xml:space="preserve"> </w:t>
      </w:r>
      <w:r w:rsidR="00116630">
        <w:rPr>
          <w:rFonts w:eastAsiaTheme="minorHAnsi"/>
          <w:sz w:val="22"/>
          <w:szCs w:val="22"/>
          <w:u w:color="000000"/>
          <w:lang w:bidi="en-US"/>
        </w:rPr>
        <w:t xml:space="preserve">(TSU) </w:t>
      </w:r>
      <w:r w:rsidRPr="008F69D6">
        <w:rPr>
          <w:rFonts w:eastAsiaTheme="minorHAnsi"/>
          <w:sz w:val="22"/>
          <w:szCs w:val="22"/>
          <w:u w:color="000000"/>
          <w:lang w:bidi="en-US"/>
        </w:rPr>
        <w:t>to characterize surface and groundwater interactions along Onion Creek</w:t>
      </w:r>
      <w:r w:rsidR="00DF5C6A" w:rsidRPr="008F69D6">
        <w:rPr>
          <w:rFonts w:eastAsiaTheme="minorHAnsi"/>
          <w:sz w:val="22"/>
          <w:szCs w:val="22"/>
          <w:u w:color="000000"/>
          <w:lang w:bidi="en-US"/>
        </w:rPr>
        <w:t>,</w:t>
      </w:r>
      <w:r w:rsidRPr="008F69D6">
        <w:rPr>
          <w:rFonts w:eastAsiaTheme="minorHAnsi"/>
          <w:sz w:val="22"/>
          <w:szCs w:val="22"/>
          <w:u w:color="000000"/>
          <w:lang w:bidi="en-US"/>
        </w:rPr>
        <w:t xml:space="preserve"> and included a dye trace in early </w:t>
      </w:r>
      <w:r w:rsidR="00DF5C6A" w:rsidRPr="008F69D6">
        <w:rPr>
          <w:rFonts w:eastAsiaTheme="minorHAnsi"/>
          <w:sz w:val="22"/>
          <w:szCs w:val="22"/>
          <w:u w:color="000000"/>
          <w:lang w:bidi="en-US"/>
        </w:rPr>
        <w:t xml:space="preserve">FY </w:t>
      </w:r>
      <w:r w:rsidRPr="008F69D6">
        <w:rPr>
          <w:rFonts w:eastAsiaTheme="minorHAnsi"/>
          <w:sz w:val="22"/>
          <w:szCs w:val="22"/>
          <w:u w:color="000000"/>
          <w:lang w:bidi="en-US"/>
        </w:rPr>
        <w:t>2018.</w:t>
      </w:r>
    </w:p>
    <w:p w:rsidR="00682263" w:rsidRPr="008C6290" w:rsidRDefault="00682263" w:rsidP="00682263">
      <w:pPr>
        <w:pStyle w:val="ARText"/>
        <w:spacing w:line="240" w:lineRule="auto"/>
        <w:ind w:left="360"/>
        <w:rPr>
          <w:rFonts w:eastAsiaTheme="minorHAnsi"/>
          <w:sz w:val="12"/>
          <w:szCs w:val="12"/>
          <w:u w:color="000000"/>
          <w:lang w:bidi="en-US"/>
        </w:rPr>
      </w:pPr>
    </w:p>
    <w:p w:rsidR="00AA57F2" w:rsidRPr="008F69D6" w:rsidRDefault="00DF5C6A" w:rsidP="00633085">
      <w:pPr>
        <w:pStyle w:val="ARText"/>
        <w:numPr>
          <w:ilvl w:val="0"/>
          <w:numId w:val="15"/>
        </w:numPr>
        <w:spacing w:line="240" w:lineRule="auto"/>
        <w:ind w:left="360"/>
        <w:rPr>
          <w:rFonts w:eastAsiaTheme="minorHAnsi"/>
          <w:sz w:val="22"/>
          <w:szCs w:val="22"/>
          <w:u w:color="000000"/>
          <w:lang w:bidi="en-US"/>
        </w:rPr>
      </w:pPr>
      <w:r w:rsidRPr="008F69D6">
        <w:rPr>
          <w:rFonts w:eastAsiaTheme="minorHAnsi"/>
          <w:sz w:val="22"/>
          <w:szCs w:val="22"/>
          <w:u w:color="000000"/>
          <w:lang w:bidi="en-US"/>
        </w:rPr>
        <w:t xml:space="preserve">In </w:t>
      </w:r>
      <w:r w:rsidR="00AA57F2" w:rsidRPr="008F69D6">
        <w:rPr>
          <w:rFonts w:eastAsiaTheme="minorHAnsi"/>
          <w:sz w:val="22"/>
          <w:szCs w:val="22"/>
          <w:u w:color="000000"/>
          <w:lang w:bidi="en-US"/>
        </w:rPr>
        <w:t>December 2017</w:t>
      </w:r>
      <w:r w:rsidRPr="008F69D6">
        <w:rPr>
          <w:rFonts w:eastAsiaTheme="minorHAnsi"/>
          <w:sz w:val="22"/>
          <w:szCs w:val="22"/>
          <w:u w:color="000000"/>
          <w:lang w:bidi="en-US"/>
        </w:rPr>
        <w:t>,</w:t>
      </w:r>
      <w:r w:rsidR="00AA57F2" w:rsidRPr="008F69D6">
        <w:rPr>
          <w:rFonts w:eastAsiaTheme="minorHAnsi"/>
          <w:sz w:val="22"/>
          <w:szCs w:val="22"/>
          <w:u w:color="000000"/>
          <w:lang w:bidi="en-US"/>
        </w:rPr>
        <w:t xml:space="preserve"> </w:t>
      </w:r>
      <w:r w:rsidRPr="008F69D6">
        <w:rPr>
          <w:rFonts w:eastAsiaTheme="minorHAnsi"/>
          <w:sz w:val="22"/>
          <w:szCs w:val="22"/>
          <w:u w:color="000000"/>
          <w:lang w:bidi="en-US"/>
        </w:rPr>
        <w:t xml:space="preserve">District </w:t>
      </w:r>
      <w:r w:rsidR="00AA57F2" w:rsidRPr="008F69D6">
        <w:rPr>
          <w:rFonts w:eastAsiaTheme="minorHAnsi"/>
          <w:sz w:val="22"/>
          <w:szCs w:val="22"/>
          <w:u w:color="000000"/>
          <w:lang w:bidi="en-US"/>
        </w:rPr>
        <w:t xml:space="preserve">staff assisted the </w:t>
      </w:r>
      <w:r w:rsidR="007C44C7" w:rsidRPr="008F69D6">
        <w:rPr>
          <w:rFonts w:eastAsiaTheme="minorHAnsi"/>
          <w:sz w:val="22"/>
          <w:szCs w:val="22"/>
          <w:u w:color="000000"/>
          <w:lang w:bidi="en-US"/>
        </w:rPr>
        <w:t>CoA</w:t>
      </w:r>
      <w:r w:rsidR="00AA57F2" w:rsidRPr="008F69D6">
        <w:rPr>
          <w:rFonts w:eastAsiaTheme="minorHAnsi"/>
          <w:sz w:val="22"/>
          <w:szCs w:val="22"/>
          <w:u w:color="000000"/>
          <w:lang w:bidi="en-US"/>
        </w:rPr>
        <w:t xml:space="preserve"> (and St. Edwards University) with dye traces in Crooked Oak Cave (Onion Creek), Fenceline Sink (Bear Creek), and Borheim-Fields Quarry (Little Bear Creek). </w:t>
      </w:r>
      <w:r w:rsidR="007C44C7" w:rsidRPr="008F69D6">
        <w:rPr>
          <w:rFonts w:eastAsiaTheme="minorHAnsi"/>
          <w:sz w:val="22"/>
          <w:szCs w:val="22"/>
          <w:u w:color="000000"/>
          <w:lang w:bidi="en-US"/>
        </w:rPr>
        <w:t xml:space="preserve"> </w:t>
      </w:r>
      <w:r w:rsidR="00AA57F2" w:rsidRPr="008F69D6">
        <w:rPr>
          <w:rFonts w:eastAsiaTheme="minorHAnsi"/>
          <w:sz w:val="22"/>
          <w:szCs w:val="22"/>
          <w:u w:color="000000"/>
          <w:lang w:bidi="en-US"/>
        </w:rPr>
        <w:t xml:space="preserve">All traces detected at Barton Springs. </w:t>
      </w:r>
      <w:r w:rsidR="007C44C7" w:rsidRPr="008F69D6">
        <w:rPr>
          <w:rFonts w:eastAsiaTheme="minorHAnsi"/>
          <w:sz w:val="22"/>
          <w:szCs w:val="22"/>
          <w:u w:color="000000"/>
          <w:lang w:bidi="en-US"/>
        </w:rPr>
        <w:t xml:space="preserve"> </w:t>
      </w:r>
      <w:r w:rsidR="00AA57F2" w:rsidRPr="008F69D6">
        <w:rPr>
          <w:rFonts w:eastAsiaTheme="minorHAnsi"/>
          <w:sz w:val="22"/>
          <w:szCs w:val="22"/>
          <w:u w:color="000000"/>
          <w:lang w:bidi="en-US"/>
        </w:rPr>
        <w:t xml:space="preserve">A report by the </w:t>
      </w:r>
      <w:r w:rsidR="007C44C7" w:rsidRPr="008F69D6">
        <w:rPr>
          <w:rFonts w:eastAsiaTheme="minorHAnsi"/>
          <w:sz w:val="22"/>
          <w:szCs w:val="22"/>
          <w:u w:color="000000"/>
          <w:lang w:bidi="en-US"/>
        </w:rPr>
        <w:t>CoA</w:t>
      </w:r>
      <w:r w:rsidR="00AA57F2" w:rsidRPr="008F69D6">
        <w:rPr>
          <w:rFonts w:eastAsiaTheme="minorHAnsi"/>
          <w:sz w:val="22"/>
          <w:szCs w:val="22"/>
          <w:u w:color="000000"/>
          <w:lang w:bidi="en-US"/>
        </w:rPr>
        <w:t xml:space="preserve"> is pending.</w:t>
      </w:r>
    </w:p>
    <w:p w:rsidR="00682263" w:rsidRPr="008C6290" w:rsidRDefault="00682263" w:rsidP="00682263">
      <w:pPr>
        <w:pStyle w:val="ARText"/>
        <w:spacing w:line="240" w:lineRule="auto"/>
        <w:rPr>
          <w:rFonts w:eastAsiaTheme="minorHAnsi"/>
          <w:sz w:val="12"/>
          <w:szCs w:val="12"/>
          <w:u w:color="000000"/>
          <w:lang w:bidi="en-US"/>
        </w:rPr>
      </w:pPr>
    </w:p>
    <w:p w:rsidR="00AA57F2" w:rsidRPr="008F69D6" w:rsidRDefault="00AA57F2" w:rsidP="00633085">
      <w:pPr>
        <w:pStyle w:val="ARText"/>
        <w:numPr>
          <w:ilvl w:val="0"/>
          <w:numId w:val="15"/>
        </w:numPr>
        <w:spacing w:line="240" w:lineRule="auto"/>
        <w:ind w:left="360"/>
        <w:rPr>
          <w:rFonts w:eastAsiaTheme="minorHAnsi"/>
          <w:sz w:val="22"/>
          <w:szCs w:val="22"/>
          <w:u w:color="000000"/>
          <w:lang w:bidi="en-US"/>
        </w:rPr>
      </w:pPr>
      <w:r w:rsidRPr="008F69D6">
        <w:rPr>
          <w:rFonts w:eastAsiaTheme="minorHAnsi"/>
          <w:sz w:val="22"/>
          <w:szCs w:val="22"/>
          <w:u w:color="000000"/>
          <w:lang w:bidi="en-US"/>
        </w:rPr>
        <w:t>Performed dye trace study with Wimberley Valley Watershed Association (WVWA), HTGCD, EAA, Hays County Parks Department</w:t>
      </w:r>
      <w:r w:rsidR="00AB08D0" w:rsidRPr="008F69D6">
        <w:rPr>
          <w:rFonts w:eastAsiaTheme="minorHAnsi"/>
          <w:sz w:val="22"/>
          <w:szCs w:val="22"/>
          <w:u w:color="000000"/>
          <w:lang w:bidi="en-US"/>
        </w:rPr>
        <w:t>,</w:t>
      </w:r>
      <w:r w:rsidRPr="008F69D6">
        <w:rPr>
          <w:rFonts w:eastAsiaTheme="minorHAnsi"/>
          <w:sz w:val="22"/>
          <w:szCs w:val="22"/>
          <w:u w:color="000000"/>
          <w:lang w:bidi="en-US"/>
        </w:rPr>
        <w:t xml:space="preserve"> and Zara Environmental to evaluate the hydrogeologic connection of Rac</w:t>
      </w:r>
      <w:r w:rsidR="00AB08D0" w:rsidRPr="008F69D6">
        <w:rPr>
          <w:rFonts w:eastAsiaTheme="minorHAnsi"/>
          <w:sz w:val="22"/>
          <w:szCs w:val="22"/>
          <w:u w:color="000000"/>
          <w:lang w:bidi="en-US"/>
        </w:rPr>
        <w:t>c</w:t>
      </w:r>
      <w:r w:rsidRPr="008F69D6">
        <w:rPr>
          <w:rFonts w:eastAsiaTheme="minorHAnsi"/>
          <w:sz w:val="22"/>
          <w:szCs w:val="22"/>
          <w:u w:color="000000"/>
          <w:lang w:bidi="en-US"/>
        </w:rPr>
        <w:t>oon Cave w</w:t>
      </w:r>
      <w:r w:rsidR="00AB08D0" w:rsidRPr="008F69D6">
        <w:rPr>
          <w:rFonts w:eastAsiaTheme="minorHAnsi"/>
          <w:sz w:val="22"/>
          <w:szCs w:val="22"/>
          <w:u w:color="000000"/>
          <w:lang w:bidi="en-US"/>
        </w:rPr>
        <w:t xml:space="preserve">ith Jacob’s Well and </w:t>
      </w:r>
      <w:r w:rsidR="00DF5C6A" w:rsidRPr="008F69D6">
        <w:rPr>
          <w:rFonts w:eastAsiaTheme="minorHAnsi"/>
          <w:sz w:val="22"/>
          <w:szCs w:val="22"/>
          <w:u w:color="000000"/>
          <w:lang w:bidi="en-US"/>
        </w:rPr>
        <w:t xml:space="preserve">other </w:t>
      </w:r>
      <w:r w:rsidR="00AB08D0" w:rsidRPr="008F69D6">
        <w:rPr>
          <w:rFonts w:eastAsiaTheme="minorHAnsi"/>
          <w:sz w:val="22"/>
          <w:szCs w:val="22"/>
          <w:u w:color="000000"/>
          <w:lang w:bidi="en-US"/>
        </w:rPr>
        <w:t>area wells.  S</w:t>
      </w:r>
      <w:r w:rsidR="007C44C7" w:rsidRPr="008F69D6">
        <w:rPr>
          <w:rFonts w:eastAsiaTheme="minorHAnsi"/>
          <w:sz w:val="22"/>
          <w:szCs w:val="22"/>
          <w:u w:color="000000"/>
          <w:lang w:bidi="en-US"/>
        </w:rPr>
        <w:t xml:space="preserve">ee </w:t>
      </w:r>
      <w:r w:rsidR="00276A68" w:rsidRPr="00276A68">
        <w:rPr>
          <w:rFonts w:eastAsiaTheme="minorHAnsi"/>
          <w:sz w:val="22"/>
          <w:szCs w:val="22"/>
          <w:u w:color="000000"/>
          <w:lang w:bidi="en-US"/>
        </w:rPr>
        <w:t>Published Papers</w:t>
      </w:r>
      <w:r w:rsidRPr="008F69D6">
        <w:rPr>
          <w:rFonts w:eastAsiaTheme="minorHAnsi"/>
          <w:sz w:val="22"/>
          <w:szCs w:val="22"/>
          <w:u w:color="000000"/>
          <w:lang w:bidi="en-US"/>
        </w:rPr>
        <w:t>.</w:t>
      </w:r>
    </w:p>
    <w:p w:rsidR="00682263" w:rsidRPr="008C6290" w:rsidRDefault="00682263" w:rsidP="00682263">
      <w:pPr>
        <w:pStyle w:val="ARText"/>
        <w:spacing w:line="240" w:lineRule="auto"/>
        <w:rPr>
          <w:rFonts w:eastAsiaTheme="minorHAnsi"/>
          <w:sz w:val="12"/>
          <w:szCs w:val="12"/>
          <w:u w:color="000000"/>
          <w:lang w:bidi="en-US"/>
        </w:rPr>
      </w:pPr>
    </w:p>
    <w:p w:rsidR="00AA57F2" w:rsidRPr="008F69D6" w:rsidRDefault="00AA57F2" w:rsidP="00633085">
      <w:pPr>
        <w:pStyle w:val="ARText"/>
        <w:numPr>
          <w:ilvl w:val="0"/>
          <w:numId w:val="15"/>
        </w:numPr>
        <w:spacing w:line="240" w:lineRule="auto"/>
        <w:ind w:left="360"/>
        <w:rPr>
          <w:rFonts w:eastAsiaTheme="minorHAnsi"/>
          <w:sz w:val="22"/>
          <w:szCs w:val="22"/>
          <w:u w:color="000000"/>
          <w:lang w:bidi="en-US"/>
        </w:rPr>
      </w:pPr>
      <w:r w:rsidRPr="008F69D6">
        <w:rPr>
          <w:rFonts w:eastAsiaTheme="minorHAnsi"/>
          <w:sz w:val="22"/>
          <w:szCs w:val="22"/>
          <w:u w:color="000000"/>
          <w:lang w:bidi="en-US"/>
        </w:rPr>
        <w:t>Brian Hunt and Brian Smith were appointed by HTGCD to a technical advisory committee to make recommendations for a groundwater management zone in the vicinity of Jacob’s Well.</w:t>
      </w:r>
    </w:p>
    <w:p w:rsidR="00AB08D0" w:rsidRPr="008C6290" w:rsidRDefault="00AB08D0" w:rsidP="00AB08D0">
      <w:pPr>
        <w:pStyle w:val="ARText"/>
        <w:spacing w:line="240" w:lineRule="auto"/>
        <w:rPr>
          <w:rFonts w:eastAsiaTheme="minorHAnsi"/>
          <w:sz w:val="12"/>
          <w:szCs w:val="12"/>
          <w:u w:color="000000"/>
          <w:lang w:bidi="en-US"/>
        </w:rPr>
      </w:pPr>
    </w:p>
    <w:p w:rsidR="00AA57F2" w:rsidRPr="008F69D6" w:rsidRDefault="00AA57F2" w:rsidP="00633085">
      <w:pPr>
        <w:pStyle w:val="ARText"/>
        <w:numPr>
          <w:ilvl w:val="0"/>
          <w:numId w:val="15"/>
        </w:numPr>
        <w:spacing w:line="240" w:lineRule="auto"/>
        <w:ind w:left="360"/>
        <w:rPr>
          <w:sz w:val="22"/>
          <w:szCs w:val="22"/>
        </w:rPr>
      </w:pPr>
      <w:r w:rsidRPr="008F69D6">
        <w:rPr>
          <w:sz w:val="22"/>
          <w:szCs w:val="22"/>
        </w:rPr>
        <w:t>Development of a geologic datab</w:t>
      </w:r>
      <w:r w:rsidR="00DF5C6A" w:rsidRPr="008F69D6">
        <w:rPr>
          <w:sz w:val="22"/>
          <w:szCs w:val="22"/>
        </w:rPr>
        <w:t xml:space="preserve">ase of the Edwards and Trinity </w:t>
      </w:r>
      <w:r w:rsidR="00276A68">
        <w:rPr>
          <w:sz w:val="22"/>
          <w:szCs w:val="22"/>
        </w:rPr>
        <w:t>A</w:t>
      </w:r>
      <w:r w:rsidRPr="008F69D6">
        <w:rPr>
          <w:sz w:val="22"/>
          <w:szCs w:val="22"/>
        </w:rPr>
        <w:t xml:space="preserve">quifers in central Texas in cooperation with the EAA and the HTGCD. </w:t>
      </w:r>
      <w:r w:rsidR="002B7C41">
        <w:rPr>
          <w:sz w:val="22"/>
          <w:szCs w:val="22"/>
        </w:rPr>
        <w:t xml:space="preserve"> </w:t>
      </w:r>
      <w:r w:rsidRPr="008F69D6">
        <w:rPr>
          <w:sz w:val="22"/>
          <w:szCs w:val="22"/>
        </w:rPr>
        <w:t xml:space="preserve">This was the summer </w:t>
      </w:r>
      <w:r w:rsidR="00DF5C6A" w:rsidRPr="008F69D6">
        <w:rPr>
          <w:sz w:val="22"/>
          <w:szCs w:val="22"/>
        </w:rPr>
        <w:t>intern project by Lane Cockrell;</w:t>
      </w:r>
      <w:r w:rsidRPr="008F69D6">
        <w:rPr>
          <w:sz w:val="22"/>
          <w:szCs w:val="22"/>
        </w:rPr>
        <w:t xml:space="preserve"> report pending in early FY</w:t>
      </w:r>
      <w:r w:rsidR="00AB08D0" w:rsidRPr="008F69D6">
        <w:rPr>
          <w:sz w:val="22"/>
          <w:szCs w:val="22"/>
        </w:rPr>
        <w:t xml:space="preserve"> 20</w:t>
      </w:r>
      <w:r w:rsidRPr="008F69D6">
        <w:rPr>
          <w:sz w:val="22"/>
          <w:szCs w:val="22"/>
        </w:rPr>
        <w:t>19.</w:t>
      </w:r>
    </w:p>
    <w:p w:rsidR="00682263" w:rsidRPr="008C6290" w:rsidRDefault="00682263" w:rsidP="00682263">
      <w:pPr>
        <w:pStyle w:val="ARText"/>
        <w:spacing w:line="240" w:lineRule="auto"/>
        <w:ind w:left="360"/>
        <w:rPr>
          <w:sz w:val="12"/>
          <w:szCs w:val="12"/>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 xml:space="preserve">Maintained the Antioch Cave Recharge Enhancement Project as an ongoing part of a 319(h) grant from the Environmental Protection Agency (EPA) and TCEQ. </w:t>
      </w:r>
      <w:r w:rsidR="002B7C41">
        <w:rPr>
          <w:sz w:val="22"/>
          <w:szCs w:val="22"/>
        </w:rPr>
        <w:t xml:space="preserve"> </w:t>
      </w:r>
      <w:r w:rsidRPr="008F69D6">
        <w:rPr>
          <w:sz w:val="22"/>
          <w:szCs w:val="22"/>
        </w:rPr>
        <w:t xml:space="preserve">Updated equipment was installed </w:t>
      </w:r>
      <w:r w:rsidRPr="008F69D6">
        <w:rPr>
          <w:rFonts w:eastAsiaTheme="minorHAnsi"/>
          <w:sz w:val="22"/>
          <w:szCs w:val="22"/>
          <w:lang w:bidi="en-US"/>
        </w:rPr>
        <w:t>in FY 2017 by District staff to improve</w:t>
      </w:r>
      <w:r w:rsidR="002B7C41">
        <w:rPr>
          <w:rFonts w:eastAsiaTheme="minorHAnsi"/>
          <w:sz w:val="22"/>
          <w:szCs w:val="22"/>
          <w:lang w:bidi="en-US"/>
        </w:rPr>
        <w:t xml:space="preserve"> the</w:t>
      </w:r>
      <w:r w:rsidRPr="008F69D6">
        <w:rPr>
          <w:rFonts w:eastAsiaTheme="minorHAnsi"/>
          <w:sz w:val="22"/>
          <w:szCs w:val="22"/>
          <w:lang w:bidi="en-US"/>
        </w:rPr>
        <w:t xml:space="preserve"> operation and performance of the Antioch recharge system.</w:t>
      </w:r>
    </w:p>
    <w:p w:rsidR="00682263" w:rsidRPr="008C6290" w:rsidRDefault="00682263" w:rsidP="00682263">
      <w:pPr>
        <w:pStyle w:val="ARText"/>
        <w:spacing w:line="240" w:lineRule="auto"/>
        <w:ind w:left="360"/>
        <w:rPr>
          <w:sz w:val="12"/>
          <w:szCs w:val="12"/>
        </w:rPr>
      </w:pPr>
    </w:p>
    <w:p w:rsidR="00AA57F2" w:rsidRPr="002F2FB7" w:rsidRDefault="00AA57F2" w:rsidP="00633085">
      <w:pPr>
        <w:pStyle w:val="ARText"/>
        <w:numPr>
          <w:ilvl w:val="0"/>
          <w:numId w:val="4"/>
        </w:numPr>
        <w:spacing w:line="240" w:lineRule="auto"/>
        <w:ind w:left="360"/>
        <w:rPr>
          <w:sz w:val="22"/>
          <w:szCs w:val="22"/>
        </w:rPr>
      </w:pPr>
      <w:r w:rsidRPr="008F69D6">
        <w:rPr>
          <w:sz w:val="22"/>
          <w:szCs w:val="22"/>
        </w:rPr>
        <w:t>Implemented</w:t>
      </w:r>
      <w:r w:rsidRPr="008F69D6">
        <w:rPr>
          <w:sz w:val="22"/>
          <w:szCs w:val="22"/>
          <w:lang w:bidi="en-US"/>
        </w:rPr>
        <w:t xml:space="preserve"> an annual sampling program in cooperation with Magellan Pipeline </w:t>
      </w:r>
      <w:r w:rsidRPr="002F2FB7">
        <w:rPr>
          <w:sz w:val="22"/>
          <w:szCs w:val="22"/>
          <w:lang w:bidi="en-US"/>
        </w:rPr>
        <w:t xml:space="preserve">Company related to the operation of the Longhorn Pipeline that transports crude oil through the District. </w:t>
      </w:r>
      <w:r w:rsidR="002B7C41" w:rsidRPr="002F2FB7">
        <w:rPr>
          <w:sz w:val="22"/>
          <w:szCs w:val="22"/>
          <w:lang w:bidi="en-US"/>
        </w:rPr>
        <w:t xml:space="preserve"> </w:t>
      </w:r>
      <w:r w:rsidRPr="002F2FB7">
        <w:rPr>
          <w:sz w:val="22"/>
          <w:szCs w:val="22"/>
          <w:lang w:bidi="en-US"/>
        </w:rPr>
        <w:t xml:space="preserve">In May 2018, staff sampled about eight springs and well sites for hydrocarbon contaminants as a screening test for BTEX and TPH. </w:t>
      </w:r>
      <w:r w:rsidR="008011FA" w:rsidRPr="002F2FB7">
        <w:rPr>
          <w:sz w:val="22"/>
          <w:szCs w:val="22"/>
          <w:lang w:bidi="en-US"/>
        </w:rPr>
        <w:t xml:space="preserve"> </w:t>
      </w:r>
      <w:r w:rsidRPr="002F2FB7">
        <w:rPr>
          <w:sz w:val="22"/>
          <w:szCs w:val="22"/>
          <w:lang w:bidi="en-US"/>
        </w:rPr>
        <w:t>Staff also worked on locations for the installation of two</w:t>
      </w:r>
      <w:r w:rsidR="00276A68" w:rsidRPr="002F2FB7">
        <w:rPr>
          <w:sz w:val="22"/>
          <w:szCs w:val="22"/>
          <w:lang w:bidi="en-US"/>
        </w:rPr>
        <w:t xml:space="preserve"> anticipated new monitor wells.  </w:t>
      </w:r>
    </w:p>
    <w:p w:rsidR="00682263" w:rsidRPr="008C6290" w:rsidRDefault="00682263" w:rsidP="00682263">
      <w:pPr>
        <w:pStyle w:val="ARText"/>
        <w:spacing w:line="240" w:lineRule="auto"/>
        <w:rPr>
          <w:sz w:val="12"/>
          <w:szCs w:val="12"/>
        </w:rPr>
      </w:pPr>
    </w:p>
    <w:p w:rsidR="00AA57F2" w:rsidRPr="008F69D6" w:rsidRDefault="00AA57F2" w:rsidP="00633085">
      <w:pPr>
        <w:numPr>
          <w:ilvl w:val="0"/>
          <w:numId w:val="14"/>
        </w:numPr>
        <w:ind w:left="360"/>
        <w:contextualSpacing/>
        <w:jc w:val="both"/>
        <w:rPr>
          <w:rFonts w:eastAsiaTheme="minorHAnsi"/>
          <w:sz w:val="22"/>
          <w:szCs w:val="22"/>
          <w:u w:color="000000"/>
          <w:lang w:bidi="en-US"/>
        </w:rPr>
      </w:pPr>
      <w:r w:rsidRPr="008F69D6">
        <w:rPr>
          <w:rFonts w:eastAsiaTheme="minorHAnsi"/>
          <w:sz w:val="22"/>
          <w:szCs w:val="22"/>
          <w:u w:color="000000"/>
          <w:lang w:bidi="en-US"/>
        </w:rPr>
        <w:t>Collected water-quality data (major ions and isotopes) from about 32 sample locations in FY 2018 in cooperation with the TWDB.</w:t>
      </w:r>
    </w:p>
    <w:p w:rsidR="00682263" w:rsidRPr="008C6290" w:rsidRDefault="00682263" w:rsidP="00682263">
      <w:pPr>
        <w:ind w:left="360"/>
        <w:contextualSpacing/>
        <w:jc w:val="both"/>
        <w:rPr>
          <w:rFonts w:eastAsiaTheme="minorHAnsi"/>
          <w:sz w:val="12"/>
          <w:szCs w:val="12"/>
          <w:u w:color="000000"/>
          <w:lang w:bidi="en-US"/>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Cooperated with Tra</w:t>
      </w:r>
      <w:r w:rsidR="007C44C7" w:rsidRPr="008F69D6">
        <w:rPr>
          <w:sz w:val="22"/>
          <w:szCs w:val="22"/>
        </w:rPr>
        <w:t xml:space="preserve">vis County to develop an </w:t>
      </w:r>
      <w:r w:rsidR="002B7C41">
        <w:rPr>
          <w:sz w:val="22"/>
          <w:szCs w:val="22"/>
        </w:rPr>
        <w:t>ILA</w:t>
      </w:r>
      <w:r w:rsidR="00AB08D0" w:rsidRPr="008F69D6">
        <w:rPr>
          <w:sz w:val="22"/>
          <w:szCs w:val="22"/>
        </w:rPr>
        <w:t xml:space="preserve"> </w:t>
      </w:r>
      <w:r w:rsidRPr="008F69D6">
        <w:rPr>
          <w:sz w:val="22"/>
          <w:szCs w:val="22"/>
        </w:rPr>
        <w:t>for a hydrogeologic study of western Travis County.</w:t>
      </w:r>
      <w:r w:rsidR="002B7C41">
        <w:rPr>
          <w:sz w:val="22"/>
          <w:szCs w:val="22"/>
        </w:rPr>
        <w:t xml:space="preserve"> </w:t>
      </w:r>
      <w:r w:rsidRPr="008F69D6">
        <w:rPr>
          <w:sz w:val="22"/>
          <w:szCs w:val="22"/>
        </w:rPr>
        <w:t xml:space="preserve"> </w:t>
      </w:r>
      <w:r w:rsidR="00AB08D0" w:rsidRPr="008F69D6">
        <w:rPr>
          <w:sz w:val="22"/>
          <w:szCs w:val="22"/>
        </w:rPr>
        <w:t xml:space="preserve"> The </w:t>
      </w:r>
      <w:r w:rsidRPr="008F69D6">
        <w:rPr>
          <w:sz w:val="22"/>
          <w:szCs w:val="22"/>
        </w:rPr>
        <w:t xml:space="preserve">ILA was approved </w:t>
      </w:r>
      <w:r w:rsidR="008011FA" w:rsidRPr="008F69D6">
        <w:rPr>
          <w:sz w:val="22"/>
          <w:szCs w:val="22"/>
        </w:rPr>
        <w:t>Ju</w:t>
      </w:r>
      <w:r w:rsidR="00EA41FE">
        <w:rPr>
          <w:sz w:val="22"/>
          <w:szCs w:val="22"/>
        </w:rPr>
        <w:t>ly</w:t>
      </w:r>
      <w:r w:rsidR="008011FA" w:rsidRPr="008F69D6">
        <w:rPr>
          <w:sz w:val="22"/>
          <w:szCs w:val="22"/>
        </w:rPr>
        <w:t xml:space="preserve"> 3, 20</w:t>
      </w:r>
      <w:r w:rsidRPr="008F69D6">
        <w:rPr>
          <w:sz w:val="22"/>
          <w:szCs w:val="22"/>
        </w:rPr>
        <w:t>18</w:t>
      </w:r>
      <w:r w:rsidR="008011FA" w:rsidRPr="008F69D6">
        <w:rPr>
          <w:sz w:val="22"/>
          <w:szCs w:val="22"/>
        </w:rPr>
        <w:t>,</w:t>
      </w:r>
      <w:r w:rsidRPr="008F69D6">
        <w:rPr>
          <w:sz w:val="22"/>
          <w:szCs w:val="22"/>
        </w:rPr>
        <w:t xml:space="preserve"> and project scoping and data compilation </w:t>
      </w:r>
      <w:r w:rsidR="008011FA" w:rsidRPr="008F69D6">
        <w:rPr>
          <w:sz w:val="22"/>
          <w:szCs w:val="22"/>
        </w:rPr>
        <w:t xml:space="preserve">was </w:t>
      </w:r>
      <w:r w:rsidRPr="008F69D6">
        <w:rPr>
          <w:sz w:val="22"/>
          <w:szCs w:val="22"/>
        </w:rPr>
        <w:t xml:space="preserve">initiated in August 2018. </w:t>
      </w:r>
    </w:p>
    <w:p w:rsidR="00682263" w:rsidRPr="008C6290" w:rsidRDefault="00682263" w:rsidP="00682263">
      <w:pPr>
        <w:pStyle w:val="ARText"/>
        <w:spacing w:line="240" w:lineRule="auto"/>
        <w:ind w:left="360"/>
        <w:rPr>
          <w:sz w:val="12"/>
          <w:szCs w:val="12"/>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 xml:space="preserve">Intern Nick Kerans conducted a stratigraphic study of the Trinity Aquifer using cuttings, thin sections, and geophysical logs. Nick presented a poster at the 2018 </w:t>
      </w:r>
      <w:r w:rsidR="008011FA" w:rsidRPr="008F69D6">
        <w:rPr>
          <w:sz w:val="22"/>
          <w:szCs w:val="22"/>
        </w:rPr>
        <w:t>Geological Society of America (</w:t>
      </w:r>
      <w:r w:rsidRPr="008F69D6">
        <w:rPr>
          <w:sz w:val="22"/>
          <w:szCs w:val="22"/>
        </w:rPr>
        <w:t>GSA</w:t>
      </w:r>
      <w:r w:rsidR="008011FA" w:rsidRPr="008F69D6">
        <w:rPr>
          <w:sz w:val="22"/>
          <w:szCs w:val="22"/>
        </w:rPr>
        <w:t>)</w:t>
      </w:r>
      <w:r w:rsidRPr="008F69D6">
        <w:rPr>
          <w:sz w:val="22"/>
          <w:szCs w:val="22"/>
        </w:rPr>
        <w:t xml:space="preserve"> Annual Conference in Indianapolis.</w:t>
      </w:r>
    </w:p>
    <w:p w:rsidR="00682263" w:rsidRPr="008C6290" w:rsidRDefault="00682263" w:rsidP="00682263">
      <w:pPr>
        <w:pStyle w:val="ARText"/>
        <w:spacing w:line="240" w:lineRule="auto"/>
        <w:rPr>
          <w:sz w:val="12"/>
          <w:szCs w:val="12"/>
        </w:rPr>
      </w:pPr>
    </w:p>
    <w:p w:rsidR="00AA57F2" w:rsidRPr="008F69D6" w:rsidRDefault="008E34DA" w:rsidP="00633085">
      <w:pPr>
        <w:pStyle w:val="ARText"/>
        <w:numPr>
          <w:ilvl w:val="0"/>
          <w:numId w:val="4"/>
        </w:numPr>
        <w:spacing w:line="240" w:lineRule="auto"/>
        <w:ind w:left="360"/>
        <w:rPr>
          <w:sz w:val="22"/>
          <w:szCs w:val="22"/>
        </w:rPr>
      </w:pPr>
      <w:r w:rsidRPr="008F69D6">
        <w:rPr>
          <w:sz w:val="22"/>
          <w:szCs w:val="22"/>
        </w:rPr>
        <w:t>I</w:t>
      </w:r>
      <w:r w:rsidR="00AA57F2" w:rsidRPr="008F69D6">
        <w:rPr>
          <w:sz w:val="22"/>
          <w:szCs w:val="22"/>
        </w:rPr>
        <w:t>nstalled a weather station on October 4, 2018</w:t>
      </w:r>
      <w:r w:rsidRPr="008F69D6">
        <w:rPr>
          <w:sz w:val="22"/>
          <w:szCs w:val="22"/>
        </w:rPr>
        <w:t xml:space="preserve"> in cooperation with Travis Co</w:t>
      </w:r>
      <w:r w:rsidR="004D6ADC" w:rsidRPr="008F69D6">
        <w:rPr>
          <w:sz w:val="22"/>
          <w:szCs w:val="22"/>
        </w:rPr>
        <w:t xml:space="preserve">unty and the Shield Ranch staff.  </w:t>
      </w:r>
      <w:r w:rsidR="00AA57F2" w:rsidRPr="008F69D6">
        <w:rPr>
          <w:sz w:val="22"/>
          <w:szCs w:val="22"/>
        </w:rPr>
        <w:t xml:space="preserve"> Also planned the installation of a Barton Creek flow station for early FY</w:t>
      </w:r>
      <w:r w:rsidR="004D6ADC" w:rsidRPr="008F69D6">
        <w:rPr>
          <w:sz w:val="22"/>
          <w:szCs w:val="22"/>
        </w:rPr>
        <w:t xml:space="preserve"> 20</w:t>
      </w:r>
      <w:r w:rsidR="00AA57F2" w:rsidRPr="008F69D6">
        <w:rPr>
          <w:sz w:val="22"/>
          <w:szCs w:val="22"/>
        </w:rPr>
        <w:t>19.</w:t>
      </w:r>
    </w:p>
    <w:p w:rsidR="00682263" w:rsidRPr="00002C76" w:rsidRDefault="00682263" w:rsidP="00682263">
      <w:pPr>
        <w:pStyle w:val="ARText"/>
        <w:spacing w:line="240" w:lineRule="auto"/>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Staff attended numerous webinar and live-webinar courses in groundwater modeling to develop an initial draft numerical model for eventual use in permit evaluations in FY</w:t>
      </w:r>
      <w:r w:rsidR="004D6ADC" w:rsidRPr="008F69D6">
        <w:rPr>
          <w:sz w:val="22"/>
          <w:szCs w:val="22"/>
        </w:rPr>
        <w:t xml:space="preserve"> 20</w:t>
      </w:r>
      <w:r w:rsidRPr="008F69D6">
        <w:rPr>
          <w:sz w:val="22"/>
          <w:szCs w:val="22"/>
        </w:rPr>
        <w:t xml:space="preserve">19. </w:t>
      </w:r>
    </w:p>
    <w:p w:rsidR="00682263" w:rsidRPr="00002C76" w:rsidRDefault="00682263" w:rsidP="00682263">
      <w:pPr>
        <w:pStyle w:val="ARText"/>
        <w:spacing w:line="240" w:lineRule="auto"/>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 xml:space="preserve">Provided technical review and compiled comments on the draft conceptual model update for the Hill Country portion of the Trinity Aquifer (SWRI report contracted by the TWDB). </w:t>
      </w:r>
      <w:r w:rsidR="004D6ADC" w:rsidRPr="008F69D6">
        <w:rPr>
          <w:sz w:val="22"/>
          <w:szCs w:val="22"/>
        </w:rPr>
        <w:t xml:space="preserve"> </w:t>
      </w:r>
      <w:r w:rsidR="00276A68">
        <w:rPr>
          <w:sz w:val="22"/>
          <w:szCs w:val="22"/>
        </w:rPr>
        <w:t>See</w:t>
      </w:r>
      <w:r w:rsidR="00276A68" w:rsidRPr="00276A68">
        <w:rPr>
          <w:bCs w:val="0"/>
          <w:iCs w:val="0"/>
          <w:color w:val="000000"/>
          <w:sz w:val="22"/>
          <w:szCs w:val="22"/>
        </w:rPr>
        <w:t xml:space="preserve"> </w:t>
      </w:r>
      <w:r w:rsidR="00276A68" w:rsidRPr="00276A68">
        <w:rPr>
          <w:sz w:val="22"/>
          <w:szCs w:val="22"/>
        </w:rPr>
        <w:t>Published Papers</w:t>
      </w:r>
      <w:r w:rsidRPr="008F69D6">
        <w:rPr>
          <w:sz w:val="22"/>
          <w:szCs w:val="22"/>
        </w:rPr>
        <w:t>.</w:t>
      </w:r>
    </w:p>
    <w:p w:rsidR="00682263" w:rsidRPr="00002C76" w:rsidRDefault="00682263" w:rsidP="00682263">
      <w:pPr>
        <w:pStyle w:val="ARText"/>
        <w:spacing w:line="240" w:lineRule="auto"/>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lastRenderedPageBreak/>
        <w:t xml:space="preserve">Reviewed the drought trigger methodology and whether it is representative for the Middle Trinity Aquifer. See </w:t>
      </w:r>
      <w:r w:rsidR="00276A68" w:rsidRPr="00276A68">
        <w:rPr>
          <w:sz w:val="22"/>
          <w:szCs w:val="22"/>
        </w:rPr>
        <w:t>Published Papers</w:t>
      </w:r>
      <w:r w:rsidRPr="008F69D6">
        <w:rPr>
          <w:sz w:val="22"/>
          <w:szCs w:val="22"/>
        </w:rPr>
        <w:t>.</w:t>
      </w:r>
    </w:p>
    <w:p w:rsidR="00682263" w:rsidRPr="00002C76" w:rsidRDefault="00682263" w:rsidP="00682263">
      <w:pPr>
        <w:pStyle w:val="ARText"/>
        <w:spacing w:line="240" w:lineRule="auto"/>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rPr>
        <w:t>Visited and assessed potential sensitive karst features along S</w:t>
      </w:r>
      <w:r w:rsidR="007C44C7" w:rsidRPr="008F69D6">
        <w:rPr>
          <w:sz w:val="22"/>
          <w:szCs w:val="22"/>
        </w:rPr>
        <w:t xml:space="preserve">H </w:t>
      </w:r>
      <w:r w:rsidRPr="008F69D6">
        <w:rPr>
          <w:sz w:val="22"/>
          <w:szCs w:val="22"/>
        </w:rPr>
        <w:t xml:space="preserve">45 </w:t>
      </w:r>
      <w:r w:rsidR="007C44C7" w:rsidRPr="008F69D6">
        <w:rPr>
          <w:sz w:val="22"/>
          <w:szCs w:val="22"/>
        </w:rPr>
        <w:t>SW and MoPac</w:t>
      </w:r>
      <w:r w:rsidRPr="008F69D6">
        <w:rPr>
          <w:sz w:val="22"/>
          <w:szCs w:val="22"/>
        </w:rPr>
        <w:t xml:space="preserve"> construction projects with CoA and TxDOT staff. These include several caves and other karst features.</w:t>
      </w:r>
    </w:p>
    <w:p w:rsidR="00682263" w:rsidRPr="00002C76" w:rsidRDefault="00682263" w:rsidP="00682263">
      <w:pPr>
        <w:pStyle w:val="ARText"/>
        <w:spacing w:line="240" w:lineRule="auto"/>
        <w:rPr>
          <w:sz w:val="16"/>
          <w:szCs w:val="16"/>
        </w:rPr>
      </w:pPr>
    </w:p>
    <w:p w:rsidR="00AA57F2" w:rsidRPr="008F69D6" w:rsidRDefault="00AA57F2" w:rsidP="00633085">
      <w:pPr>
        <w:pStyle w:val="ARText"/>
        <w:numPr>
          <w:ilvl w:val="0"/>
          <w:numId w:val="4"/>
        </w:numPr>
        <w:spacing w:line="240" w:lineRule="auto"/>
        <w:ind w:left="360"/>
        <w:rPr>
          <w:sz w:val="22"/>
          <w:szCs w:val="22"/>
        </w:rPr>
      </w:pPr>
      <w:r w:rsidRPr="008F69D6">
        <w:rPr>
          <w:sz w:val="22"/>
          <w:szCs w:val="22"/>
          <w:lang w:bidi="en-US"/>
        </w:rPr>
        <w:t xml:space="preserve">Brian Smith has continued </w:t>
      </w:r>
      <w:r w:rsidR="00276A68">
        <w:rPr>
          <w:sz w:val="22"/>
          <w:szCs w:val="22"/>
          <w:lang w:bidi="en-US"/>
        </w:rPr>
        <w:t xml:space="preserve">to </w:t>
      </w:r>
      <w:r w:rsidRPr="008F69D6">
        <w:rPr>
          <w:sz w:val="22"/>
          <w:szCs w:val="22"/>
          <w:lang w:bidi="en-US"/>
        </w:rPr>
        <w:t>serv</w:t>
      </w:r>
      <w:r w:rsidR="00276A68">
        <w:rPr>
          <w:sz w:val="22"/>
          <w:szCs w:val="22"/>
          <w:lang w:bidi="en-US"/>
        </w:rPr>
        <w:t>e</w:t>
      </w:r>
      <w:r w:rsidRPr="008F69D6">
        <w:rPr>
          <w:sz w:val="22"/>
          <w:szCs w:val="22"/>
          <w:lang w:bidi="en-US"/>
        </w:rPr>
        <w:t xml:space="preserve"> on the </w:t>
      </w:r>
      <w:r w:rsidR="007C44C7" w:rsidRPr="008F69D6">
        <w:rPr>
          <w:sz w:val="22"/>
          <w:szCs w:val="22"/>
          <w:lang w:bidi="en-US"/>
        </w:rPr>
        <w:t xml:space="preserve">CoA </w:t>
      </w:r>
      <w:r w:rsidRPr="008F69D6">
        <w:rPr>
          <w:sz w:val="22"/>
          <w:szCs w:val="22"/>
          <w:lang w:bidi="en-US"/>
        </w:rPr>
        <w:t>Environmental Commission.</w:t>
      </w:r>
    </w:p>
    <w:p w:rsidR="00AA57F2" w:rsidRPr="00EF1083" w:rsidRDefault="00AA57F2" w:rsidP="00AA57F2">
      <w:pPr>
        <w:rPr>
          <w:rFonts w:eastAsia="Calibri"/>
          <w:sz w:val="16"/>
          <w:szCs w:val="16"/>
        </w:rPr>
      </w:pPr>
    </w:p>
    <w:p w:rsidR="00AA57F2" w:rsidRPr="00AA57F2" w:rsidRDefault="007C44C7" w:rsidP="00AA57F2">
      <w:r>
        <w:rPr>
          <w:b/>
        </w:rPr>
        <w:t>Published P</w:t>
      </w:r>
      <w:r w:rsidR="00AA57F2" w:rsidRPr="00AA57F2">
        <w:rPr>
          <w:b/>
        </w:rPr>
        <w:t>apers and District Documents</w:t>
      </w:r>
      <w:r w:rsidR="00AA57F2" w:rsidRPr="00AA57F2">
        <w:t xml:space="preserve">: </w:t>
      </w:r>
    </w:p>
    <w:p w:rsidR="00AA57F2" w:rsidRPr="00002C76" w:rsidRDefault="00AA57F2" w:rsidP="00AA57F2">
      <w:pPr>
        <w:rPr>
          <w:sz w:val="16"/>
          <w:szCs w:val="16"/>
        </w:rPr>
      </w:pPr>
    </w:p>
    <w:p w:rsidR="00AA57F2" w:rsidRPr="008F69D6" w:rsidRDefault="00AA57F2" w:rsidP="00633085">
      <w:pPr>
        <w:pStyle w:val="ListParagraph"/>
        <w:numPr>
          <w:ilvl w:val="0"/>
          <w:numId w:val="19"/>
        </w:numPr>
        <w:spacing w:after="0" w:line="240" w:lineRule="auto"/>
        <w:ind w:left="360"/>
        <w:jc w:val="both"/>
        <w:rPr>
          <w:rFonts w:ascii="Times New Roman" w:hAnsi="Times New Roman"/>
        </w:rPr>
      </w:pPr>
      <w:bookmarkStart w:id="1" w:name="_Hlk530041190"/>
      <w:bookmarkStart w:id="2" w:name="_Hlk530040642"/>
      <w:r w:rsidRPr="008F69D6">
        <w:rPr>
          <w:rFonts w:ascii="Times New Roman" w:hAnsi="Times New Roman"/>
        </w:rPr>
        <w:t xml:space="preserve">BSEACD, 2017, Hydrogeologic Setting and Data Evaluation: 2016 Electro Purification Aquifer Test, Cow Creek Well Field: Hays County, Texas. </w:t>
      </w:r>
      <w:r w:rsidR="00276A68">
        <w:rPr>
          <w:rFonts w:ascii="Times New Roman" w:hAnsi="Times New Roman"/>
        </w:rPr>
        <w:t>BSEACD</w:t>
      </w:r>
      <w:r w:rsidRPr="008F69D6">
        <w:rPr>
          <w:rFonts w:ascii="Times New Roman" w:hAnsi="Times New Roman"/>
        </w:rPr>
        <w:t>, Technical Memo 2017-1010, 39 p.</w:t>
      </w:r>
    </w:p>
    <w:p w:rsidR="00682263" w:rsidRPr="00002C76" w:rsidRDefault="00682263" w:rsidP="00AB08D0">
      <w:pPr>
        <w:pStyle w:val="ListParagraph"/>
        <w:spacing w:after="0" w:line="240" w:lineRule="auto"/>
        <w:ind w:left="360" w:hanging="360"/>
        <w:jc w:val="both"/>
        <w:rPr>
          <w:rFonts w:ascii="Times New Roman" w:hAnsi="Times New Roman"/>
          <w:sz w:val="16"/>
          <w:szCs w:val="16"/>
        </w:rPr>
      </w:pPr>
    </w:p>
    <w:p w:rsidR="00AA57F2" w:rsidRPr="008F69D6" w:rsidRDefault="00AA57F2" w:rsidP="00633085">
      <w:pPr>
        <w:pStyle w:val="ListParagraph"/>
        <w:numPr>
          <w:ilvl w:val="0"/>
          <w:numId w:val="19"/>
        </w:numPr>
        <w:spacing w:after="0" w:line="240" w:lineRule="auto"/>
        <w:ind w:left="360"/>
        <w:jc w:val="both"/>
        <w:rPr>
          <w:rFonts w:ascii="Times New Roman" w:hAnsi="Times New Roman"/>
        </w:rPr>
      </w:pPr>
      <w:r w:rsidRPr="008F69D6">
        <w:rPr>
          <w:rFonts w:ascii="Times New Roman" w:hAnsi="Times New Roman"/>
        </w:rPr>
        <w:t xml:space="preserve">BSEACD, 2018, Aquifer Parameter Estimation for the EP Well Field, Hays County, Texas. </w:t>
      </w:r>
      <w:r w:rsidR="00276A68">
        <w:rPr>
          <w:rFonts w:ascii="Times New Roman" w:hAnsi="Times New Roman"/>
        </w:rPr>
        <w:t>BSEACD</w:t>
      </w:r>
      <w:r w:rsidRPr="008F69D6">
        <w:rPr>
          <w:rFonts w:ascii="Times New Roman" w:hAnsi="Times New Roman"/>
        </w:rPr>
        <w:t>, Technical Memo 2018-0213, 28 p.</w:t>
      </w:r>
    </w:p>
    <w:p w:rsidR="00682263" w:rsidRPr="00002C76" w:rsidRDefault="00682263" w:rsidP="00AB08D0">
      <w:pPr>
        <w:ind w:left="360" w:hanging="360"/>
        <w:jc w:val="both"/>
        <w:rPr>
          <w:sz w:val="16"/>
          <w:szCs w:val="16"/>
        </w:rPr>
      </w:pPr>
    </w:p>
    <w:p w:rsidR="00682263" w:rsidRPr="00002C76" w:rsidRDefault="00AA57F2" w:rsidP="00633085">
      <w:pPr>
        <w:pStyle w:val="ListParagraph"/>
        <w:numPr>
          <w:ilvl w:val="0"/>
          <w:numId w:val="19"/>
        </w:numPr>
        <w:spacing w:after="0" w:line="240" w:lineRule="auto"/>
        <w:ind w:left="360"/>
        <w:jc w:val="both"/>
        <w:rPr>
          <w:rFonts w:ascii="Times New Roman" w:hAnsi="Times New Roman"/>
        </w:rPr>
      </w:pPr>
      <w:r w:rsidRPr="00002C76">
        <w:rPr>
          <w:rFonts w:ascii="Times New Roman" w:hAnsi="Times New Roman"/>
        </w:rPr>
        <w:t>BSEACD, 2018, Evaluation of the Potential for Unreasonable Impacts from the EP Well Field, Hays County, Texas. BSEACD Technical Memo 2018-0219. February 2018. 13 p.</w:t>
      </w:r>
    </w:p>
    <w:p w:rsidR="00682263" w:rsidRPr="00002C76" w:rsidRDefault="00682263" w:rsidP="00AB08D0">
      <w:pPr>
        <w:pStyle w:val="ListParagraph"/>
        <w:spacing w:after="0" w:line="240" w:lineRule="auto"/>
        <w:ind w:left="360" w:hanging="360"/>
        <w:jc w:val="both"/>
        <w:rPr>
          <w:rFonts w:ascii="Times New Roman" w:hAnsi="Times New Roman"/>
          <w:sz w:val="16"/>
          <w:szCs w:val="16"/>
        </w:rPr>
      </w:pPr>
    </w:p>
    <w:bookmarkEnd w:id="1"/>
    <w:p w:rsidR="00AA57F2" w:rsidRPr="008F69D6" w:rsidRDefault="00276A68" w:rsidP="00633085">
      <w:pPr>
        <w:pStyle w:val="ListParagraph"/>
        <w:numPr>
          <w:ilvl w:val="0"/>
          <w:numId w:val="19"/>
        </w:numPr>
        <w:spacing w:after="0" w:line="240" w:lineRule="auto"/>
        <w:ind w:left="360"/>
        <w:jc w:val="both"/>
        <w:rPr>
          <w:rFonts w:ascii="Times New Roman" w:hAnsi="Times New Roman"/>
        </w:rPr>
      </w:pPr>
      <w:r>
        <w:rPr>
          <w:rFonts w:ascii="Times New Roman" w:hAnsi="Times New Roman"/>
        </w:rPr>
        <w:t xml:space="preserve">Hunt, B.B., B.A. Smith, and J. </w:t>
      </w:r>
      <w:r w:rsidR="00AA57F2" w:rsidRPr="008F69D6">
        <w:rPr>
          <w:rFonts w:ascii="Times New Roman" w:hAnsi="Times New Roman"/>
        </w:rPr>
        <w:t>Camp, 2018, Is the BSEACD’s Drought Trigger Methodology Representative</w:t>
      </w:r>
      <w:r>
        <w:rPr>
          <w:rFonts w:ascii="Times New Roman" w:hAnsi="Times New Roman"/>
        </w:rPr>
        <w:t xml:space="preserve"> of the Middle Trinity Aquifer? </w:t>
      </w:r>
      <w:r w:rsidR="00AA57F2" w:rsidRPr="008F69D6">
        <w:rPr>
          <w:rFonts w:ascii="Times New Roman" w:hAnsi="Times New Roman"/>
        </w:rPr>
        <w:t>BSEACD Technical Memo 2018-0829. August 2018. 12 p.</w:t>
      </w:r>
    </w:p>
    <w:p w:rsidR="00682263" w:rsidRPr="00002C76" w:rsidRDefault="00682263" w:rsidP="00AB08D0">
      <w:pPr>
        <w:pStyle w:val="ListParagraph"/>
        <w:spacing w:after="0" w:line="240" w:lineRule="auto"/>
        <w:ind w:left="360" w:hanging="360"/>
        <w:jc w:val="both"/>
        <w:rPr>
          <w:rFonts w:ascii="Times New Roman" w:hAnsi="Times New Roman"/>
          <w:sz w:val="16"/>
          <w:szCs w:val="16"/>
        </w:rPr>
      </w:pPr>
    </w:p>
    <w:p w:rsidR="00AA57F2" w:rsidRPr="008F69D6" w:rsidRDefault="00AA57F2" w:rsidP="00633085">
      <w:pPr>
        <w:pStyle w:val="ListParagraph"/>
        <w:numPr>
          <w:ilvl w:val="0"/>
          <w:numId w:val="19"/>
        </w:numPr>
        <w:spacing w:after="0" w:line="240" w:lineRule="auto"/>
        <w:ind w:left="360"/>
        <w:jc w:val="both"/>
        <w:rPr>
          <w:rFonts w:ascii="Times New Roman" w:hAnsi="Times New Roman"/>
        </w:rPr>
      </w:pPr>
      <w:r w:rsidRPr="008F69D6">
        <w:rPr>
          <w:rFonts w:ascii="Times New Roman" w:hAnsi="Times New Roman"/>
        </w:rPr>
        <w:t>Hunt, B.B., B.A. Smith, and J. Camp, 2018, Dye Trace at Raccoon Cave near Jacob’s Well Spring, Hays County, Texas. BSEACD Technical Memo 2018-0831. August 2018.</w:t>
      </w:r>
    </w:p>
    <w:p w:rsidR="00682263" w:rsidRPr="00002C76" w:rsidRDefault="00682263" w:rsidP="00AB08D0">
      <w:pPr>
        <w:ind w:left="360" w:hanging="360"/>
        <w:jc w:val="both"/>
        <w:rPr>
          <w:sz w:val="16"/>
          <w:szCs w:val="16"/>
        </w:rPr>
      </w:pPr>
    </w:p>
    <w:p w:rsidR="00682263" w:rsidRPr="008F69D6" w:rsidRDefault="00AA57F2" w:rsidP="00633085">
      <w:pPr>
        <w:pStyle w:val="ListParagraph"/>
        <w:numPr>
          <w:ilvl w:val="0"/>
          <w:numId w:val="19"/>
        </w:numPr>
        <w:spacing w:after="0" w:line="240" w:lineRule="auto"/>
        <w:ind w:left="360"/>
        <w:jc w:val="both"/>
        <w:rPr>
          <w:rFonts w:ascii="Times New Roman" w:hAnsi="Times New Roman"/>
        </w:rPr>
      </w:pPr>
      <w:bookmarkStart w:id="3" w:name="_Hlk530040822"/>
      <w:r w:rsidRPr="008F69D6">
        <w:rPr>
          <w:rFonts w:ascii="Times New Roman" w:hAnsi="Times New Roman"/>
        </w:rPr>
        <w:t>Hunt, B.S. Smith, B.A., Gary, M.O., Watson, J., Broun, A., Wierman, D.A., and Fieseler, R., 2018, Technical Review and Comments: Conceptual Model Update for the Hill Country Potion of the Trinity Aquifer. Letter dated August 31, 2018. 22 p.</w:t>
      </w:r>
    </w:p>
    <w:p w:rsidR="00682263" w:rsidRPr="00002C76" w:rsidRDefault="00682263" w:rsidP="00AB08D0">
      <w:pPr>
        <w:pStyle w:val="ListParagraph"/>
        <w:spacing w:after="0" w:line="240" w:lineRule="auto"/>
        <w:ind w:left="360" w:hanging="360"/>
        <w:jc w:val="both"/>
        <w:rPr>
          <w:rFonts w:ascii="Times New Roman" w:hAnsi="Times New Roman"/>
          <w:sz w:val="16"/>
          <w:szCs w:val="16"/>
        </w:rPr>
      </w:pPr>
    </w:p>
    <w:bookmarkEnd w:id="2"/>
    <w:bookmarkEnd w:id="3"/>
    <w:p w:rsidR="00AA57F2" w:rsidRPr="008F69D6" w:rsidRDefault="00AA57F2" w:rsidP="00633085">
      <w:pPr>
        <w:pStyle w:val="ListParagraph"/>
        <w:numPr>
          <w:ilvl w:val="0"/>
          <w:numId w:val="19"/>
        </w:numPr>
        <w:spacing w:after="0" w:line="240" w:lineRule="auto"/>
        <w:ind w:left="360"/>
        <w:jc w:val="both"/>
        <w:rPr>
          <w:rFonts w:ascii="Times New Roman" w:hAnsi="Times New Roman"/>
        </w:rPr>
      </w:pPr>
      <w:r w:rsidRPr="008F69D6">
        <w:rPr>
          <w:rFonts w:ascii="Times New Roman" w:hAnsi="Times New Roman"/>
        </w:rPr>
        <w:t xml:space="preserve">Smith, B.A., B.B. Hunt, J. Camp, and B.K. Darling, 2017, Status Report for Aquifer Storage and Recovery Pilot Project, Ruby Ranch </w:t>
      </w:r>
      <w:r w:rsidR="002B7C41">
        <w:rPr>
          <w:rFonts w:ascii="Times New Roman" w:hAnsi="Times New Roman"/>
        </w:rPr>
        <w:t>WSC</w:t>
      </w:r>
      <w:r w:rsidRPr="008F69D6">
        <w:rPr>
          <w:rFonts w:ascii="Times New Roman" w:hAnsi="Times New Roman"/>
        </w:rPr>
        <w:t>, Hays County, Central Texas.</w:t>
      </w:r>
      <w:r w:rsidR="002B7C41">
        <w:rPr>
          <w:rFonts w:ascii="Times New Roman" w:hAnsi="Times New Roman"/>
        </w:rPr>
        <w:t xml:space="preserve"> </w:t>
      </w:r>
      <w:r w:rsidRPr="008F69D6">
        <w:rPr>
          <w:rFonts w:ascii="Times New Roman" w:hAnsi="Times New Roman"/>
        </w:rPr>
        <w:t xml:space="preserve"> BSEACD Technical Note 2017-0930 (September 2017).</w:t>
      </w:r>
    </w:p>
    <w:p w:rsidR="00682263" w:rsidRPr="00002C76" w:rsidRDefault="00682263" w:rsidP="00AB08D0">
      <w:pPr>
        <w:pStyle w:val="ListParagraph"/>
        <w:spacing w:after="0" w:line="240" w:lineRule="auto"/>
        <w:ind w:left="360" w:hanging="360"/>
        <w:jc w:val="both"/>
        <w:rPr>
          <w:rFonts w:ascii="Times New Roman" w:hAnsi="Times New Roman"/>
          <w:sz w:val="16"/>
          <w:szCs w:val="16"/>
        </w:rPr>
      </w:pPr>
    </w:p>
    <w:p w:rsidR="00AA57F2" w:rsidRPr="002B7C41" w:rsidRDefault="00AA57F2" w:rsidP="00633085">
      <w:pPr>
        <w:pStyle w:val="ListParagraph"/>
        <w:numPr>
          <w:ilvl w:val="0"/>
          <w:numId w:val="19"/>
        </w:numPr>
        <w:spacing w:after="0" w:line="240" w:lineRule="auto"/>
        <w:ind w:left="360"/>
        <w:jc w:val="both"/>
        <w:rPr>
          <w:rFonts w:ascii="Times New Roman" w:hAnsi="Times New Roman"/>
        </w:rPr>
      </w:pPr>
      <w:r w:rsidRPr="008F69D6">
        <w:rPr>
          <w:rFonts w:ascii="Times New Roman" w:hAnsi="Times New Roman"/>
        </w:rPr>
        <w:t xml:space="preserve">Smith, B.A., B.B. Hunt, and B.K. Darling, 2017a, Hydrogeology of the Saline Edwards Zone, Southeast </w:t>
      </w:r>
      <w:r w:rsidRPr="002B7C41">
        <w:rPr>
          <w:rFonts w:ascii="Times New Roman" w:hAnsi="Times New Roman"/>
        </w:rPr>
        <w:t xml:space="preserve">Travis County, Central Texas. </w:t>
      </w:r>
      <w:r w:rsidR="002B7C41" w:rsidRPr="002B7C41">
        <w:rPr>
          <w:rFonts w:ascii="Times New Roman" w:hAnsi="Times New Roman"/>
        </w:rPr>
        <w:t xml:space="preserve"> </w:t>
      </w:r>
      <w:r w:rsidRPr="002B7C41">
        <w:rPr>
          <w:rFonts w:ascii="Times New Roman" w:hAnsi="Times New Roman"/>
        </w:rPr>
        <w:t>BSEACD Report of Investigations 2017 1015. 66 p. (October 2017)</w:t>
      </w:r>
    </w:p>
    <w:p w:rsidR="00682263" w:rsidRPr="002B7C41" w:rsidRDefault="00682263" w:rsidP="00AB08D0">
      <w:pPr>
        <w:ind w:left="360" w:hanging="360"/>
        <w:jc w:val="both"/>
        <w:rPr>
          <w:sz w:val="16"/>
          <w:szCs w:val="16"/>
        </w:rPr>
      </w:pPr>
    </w:p>
    <w:p w:rsidR="00682263" w:rsidRPr="002B7C41" w:rsidRDefault="00AA57F2" w:rsidP="00633085">
      <w:pPr>
        <w:pStyle w:val="ListParagraph"/>
        <w:numPr>
          <w:ilvl w:val="0"/>
          <w:numId w:val="19"/>
        </w:numPr>
        <w:spacing w:after="0" w:line="240" w:lineRule="auto"/>
        <w:ind w:left="360"/>
        <w:jc w:val="both"/>
        <w:rPr>
          <w:rStyle w:val="Hyperlink"/>
          <w:rFonts w:ascii="Times New Roman" w:hAnsi="Times New Roman"/>
          <w:color w:val="auto"/>
          <w:spacing w:val="4"/>
          <w:u w:val="none"/>
          <w:shd w:val="clear" w:color="auto" w:fill="FCFCFC"/>
        </w:rPr>
      </w:pPr>
      <w:r w:rsidRPr="002B7C41">
        <w:rPr>
          <w:rFonts w:ascii="Times New Roman" w:hAnsi="Times New Roman"/>
          <w:spacing w:val="4"/>
          <w:shd w:val="clear" w:color="auto" w:fill="FCFCFC"/>
        </w:rPr>
        <w:t xml:space="preserve">Smith B.A., Hunt B.B. (2018) Recharge and Water-Quality Controls for a Karst Aquifer in Central Texas. In: White W., Herman J., Herman E., Rutigliano M. (eds) Karst Groundwater Contamination and Public Health. Advances in Karst Science. Springer, Cham </w:t>
      </w:r>
      <w:hyperlink r:id="rId14" w:history="1">
        <w:r w:rsidRPr="002B7C41">
          <w:rPr>
            <w:rStyle w:val="Hyperlink"/>
            <w:rFonts w:ascii="Times New Roman" w:hAnsi="Times New Roman"/>
            <w:color w:val="auto"/>
            <w:spacing w:val="4"/>
            <w:shd w:val="clear" w:color="auto" w:fill="FCFCFC"/>
          </w:rPr>
          <w:t>https://link.springer.com/chapter/10.1007/978-3-319-51070-5_35</w:t>
        </w:r>
      </w:hyperlink>
    </w:p>
    <w:p w:rsidR="00682263" w:rsidRPr="002B7C41" w:rsidRDefault="00682263" w:rsidP="00AB08D0">
      <w:pPr>
        <w:ind w:left="360" w:hanging="360"/>
        <w:jc w:val="both"/>
        <w:rPr>
          <w:spacing w:val="4"/>
          <w:sz w:val="16"/>
          <w:szCs w:val="16"/>
          <w:shd w:val="clear" w:color="auto" w:fill="FCFCFC"/>
        </w:rPr>
      </w:pPr>
    </w:p>
    <w:p w:rsidR="00682263" w:rsidRPr="002B7C41" w:rsidRDefault="00AA57F2" w:rsidP="00633085">
      <w:pPr>
        <w:pStyle w:val="ListParagraph"/>
        <w:numPr>
          <w:ilvl w:val="0"/>
          <w:numId w:val="19"/>
        </w:numPr>
        <w:spacing w:after="0" w:line="240" w:lineRule="auto"/>
        <w:ind w:left="360"/>
        <w:jc w:val="both"/>
        <w:rPr>
          <w:rFonts w:ascii="Times New Roman" w:hAnsi="Times New Roman"/>
        </w:rPr>
      </w:pPr>
      <w:r w:rsidRPr="002B7C41">
        <w:rPr>
          <w:rFonts w:ascii="Times New Roman" w:hAnsi="Times New Roman"/>
        </w:rPr>
        <w:t>Smith, B.A., B.B. Hunt, D.A. Wierman, and M.O. Gary, 2018, Groundwater Flow Systems of Multiple Karst Aquifers of Central Texas. In I.D. Sasowsky, M.J. Byle, and L. Land (Eds). Proceedings of the 15th Multidisciplinary Conference on Sinkholes and the Engineering and Environmental Impacts of Karst and the 3rd Appalachian Karst Symposium, National Cave and Karst Research Institute (NCKRI) Symposium 6, p 17-29.</w:t>
      </w:r>
    </w:p>
    <w:p w:rsidR="00682263" w:rsidRPr="002B7C41" w:rsidRDefault="00682263" w:rsidP="00AB08D0">
      <w:pPr>
        <w:ind w:left="360" w:hanging="360"/>
        <w:jc w:val="both"/>
        <w:rPr>
          <w:sz w:val="16"/>
          <w:szCs w:val="16"/>
        </w:rPr>
      </w:pPr>
    </w:p>
    <w:p w:rsidR="00AA57F2" w:rsidRPr="002B7C41" w:rsidRDefault="00AA57F2" w:rsidP="00633085">
      <w:pPr>
        <w:pStyle w:val="ListParagraph"/>
        <w:numPr>
          <w:ilvl w:val="0"/>
          <w:numId w:val="19"/>
        </w:numPr>
        <w:spacing w:after="0" w:line="240" w:lineRule="auto"/>
        <w:ind w:left="360"/>
        <w:jc w:val="both"/>
        <w:rPr>
          <w:rStyle w:val="Hyperlink"/>
          <w:rFonts w:ascii="Times New Roman" w:hAnsi="Times New Roman"/>
          <w:color w:val="auto"/>
          <w:u w:val="none"/>
        </w:rPr>
      </w:pPr>
      <w:r w:rsidRPr="002B7C41">
        <w:rPr>
          <w:rFonts w:ascii="Times New Roman" w:hAnsi="Times New Roman"/>
        </w:rPr>
        <w:t xml:space="preserve">Watson, J., A.S. Broun, B.B. Hunt, B.A. Smith, D.A. Johns, J. Camp, and D.A. Wierman, 2018, Summary of Findings: Upper Onion Creek Dye Trace, Hays County, Texas, Winter 2017. Interagency Memo. May 18, 2018. 19 p. </w:t>
      </w:r>
      <w:hyperlink r:id="rId15" w:history="1">
        <w:r w:rsidRPr="002B7C41">
          <w:rPr>
            <w:rStyle w:val="Hyperlink"/>
            <w:rFonts w:ascii="Times New Roman" w:hAnsi="Times New Roman"/>
            <w:color w:val="auto"/>
          </w:rPr>
          <w:t>http://bseacd.org/uploads/Upper-Onion-trace-memo_05182018.pdf</w:t>
        </w:r>
      </w:hyperlink>
    </w:p>
    <w:p w:rsidR="00682263" w:rsidRPr="002B7C41" w:rsidRDefault="00682263" w:rsidP="00AB08D0">
      <w:pPr>
        <w:ind w:left="360" w:hanging="360"/>
        <w:jc w:val="both"/>
        <w:rPr>
          <w:sz w:val="16"/>
          <w:szCs w:val="16"/>
        </w:rPr>
      </w:pPr>
    </w:p>
    <w:p w:rsidR="005C26EA" w:rsidRPr="002B7C41" w:rsidRDefault="00AA57F2" w:rsidP="00633085">
      <w:pPr>
        <w:pStyle w:val="ListParagraph"/>
        <w:numPr>
          <w:ilvl w:val="0"/>
          <w:numId w:val="13"/>
        </w:numPr>
        <w:spacing w:after="0" w:line="240" w:lineRule="auto"/>
        <w:ind w:left="360"/>
        <w:jc w:val="both"/>
        <w:rPr>
          <w:b/>
          <w:bCs/>
        </w:rPr>
      </w:pPr>
      <w:r w:rsidRPr="002B7C41">
        <w:rPr>
          <w:rFonts w:ascii="Times New Roman" w:hAnsi="Times New Roman"/>
        </w:rPr>
        <w:t>Interagency Memo, 2018, Update on Current Dye-Trace Studies in the Upper Onion Creek watershed, Hays County, Texas. January 10, 2018. 5 p.</w:t>
      </w:r>
      <w:r w:rsidR="005C26EA" w:rsidRPr="002B7C41">
        <w:rPr>
          <w:b/>
          <w:bCs/>
        </w:rPr>
        <w:br w:type="page"/>
      </w:r>
    </w:p>
    <w:p w:rsidR="001C1E43" w:rsidRPr="00C418DB" w:rsidRDefault="001C1E43" w:rsidP="001C1E43">
      <w:pPr>
        <w:keepNext/>
        <w:jc w:val="both"/>
        <w:outlineLvl w:val="0"/>
        <w:rPr>
          <w:b/>
          <w:bCs/>
          <w:sz w:val="28"/>
        </w:rPr>
      </w:pPr>
      <w:r w:rsidRPr="002B7C41">
        <w:rPr>
          <w:b/>
          <w:bCs/>
          <w:sz w:val="28"/>
        </w:rPr>
        <w:lastRenderedPageBreak/>
        <w:t>2.4</w:t>
      </w:r>
      <w:r w:rsidRPr="002B7C41">
        <w:rPr>
          <w:b/>
          <w:bCs/>
          <w:sz w:val="28"/>
        </w:rPr>
        <w:tab/>
        <w:t xml:space="preserve"> Education and Community Outreac</w:t>
      </w:r>
      <w:r w:rsidRPr="00C418DB">
        <w:rPr>
          <w:b/>
          <w:bCs/>
          <w:sz w:val="28"/>
        </w:rPr>
        <w:t>h Team</w:t>
      </w:r>
    </w:p>
    <w:p w:rsidR="001C1E43" w:rsidRPr="00D16A8E" w:rsidRDefault="001C1E43" w:rsidP="001C1E43">
      <w:pPr>
        <w:rPr>
          <w:color w:val="FF0000"/>
        </w:rPr>
      </w:pPr>
    </w:p>
    <w:p w:rsidR="00C418DB" w:rsidRPr="008F69D6" w:rsidRDefault="00C418DB" w:rsidP="00C418DB">
      <w:pPr>
        <w:jc w:val="both"/>
        <w:rPr>
          <w:bCs/>
          <w:iCs/>
          <w:sz w:val="22"/>
          <w:szCs w:val="22"/>
        </w:rPr>
      </w:pPr>
      <w:r w:rsidRPr="008F69D6">
        <w:rPr>
          <w:bCs/>
          <w:iCs/>
          <w:sz w:val="22"/>
          <w:szCs w:val="22"/>
        </w:rPr>
        <w:t xml:space="preserve">Ms. Robin Havens Gary serves as the leader of the Education and Community Outreach Team.  Ms. Gary is the District’s </w:t>
      </w:r>
      <w:r w:rsidR="004031BB">
        <w:rPr>
          <w:bCs/>
          <w:iCs/>
          <w:sz w:val="22"/>
          <w:szCs w:val="22"/>
        </w:rPr>
        <w:t xml:space="preserve">Senior Public Information and Education Coordinator, </w:t>
      </w:r>
      <w:r w:rsidRPr="008F69D6">
        <w:rPr>
          <w:bCs/>
          <w:iCs/>
          <w:sz w:val="22"/>
          <w:szCs w:val="22"/>
        </w:rPr>
        <w:t>G</w:t>
      </w:r>
      <w:r w:rsidR="00784468">
        <w:rPr>
          <w:bCs/>
          <w:iCs/>
          <w:sz w:val="22"/>
          <w:szCs w:val="22"/>
        </w:rPr>
        <w:t>eographic Information System (G</w:t>
      </w:r>
      <w:r w:rsidRPr="008F69D6">
        <w:rPr>
          <w:bCs/>
          <w:iCs/>
          <w:sz w:val="22"/>
          <w:szCs w:val="22"/>
        </w:rPr>
        <w:t>IS</w:t>
      </w:r>
      <w:r w:rsidR="00784468">
        <w:rPr>
          <w:bCs/>
          <w:iCs/>
          <w:sz w:val="22"/>
          <w:szCs w:val="22"/>
        </w:rPr>
        <w:t>)</w:t>
      </w:r>
      <w:r w:rsidRPr="008F69D6">
        <w:rPr>
          <w:bCs/>
          <w:iCs/>
          <w:sz w:val="22"/>
          <w:szCs w:val="22"/>
        </w:rPr>
        <w:t xml:space="preserve"> Specialist, and is the team lead</w:t>
      </w:r>
      <w:r w:rsidR="00C25A5D" w:rsidRPr="008F69D6">
        <w:rPr>
          <w:bCs/>
          <w:iCs/>
          <w:sz w:val="22"/>
          <w:szCs w:val="22"/>
        </w:rPr>
        <w:t>er</w:t>
      </w:r>
      <w:r w:rsidRPr="008F69D6">
        <w:rPr>
          <w:bCs/>
          <w:iCs/>
          <w:sz w:val="22"/>
          <w:szCs w:val="22"/>
        </w:rPr>
        <w:t xml:space="preserve"> for the Education and Community Outreach Team.  In January</w:t>
      </w:r>
      <w:r w:rsidR="001E5D3B">
        <w:rPr>
          <w:bCs/>
          <w:iCs/>
          <w:sz w:val="22"/>
          <w:szCs w:val="22"/>
        </w:rPr>
        <w:t xml:space="preserve"> 2018</w:t>
      </w:r>
      <w:r w:rsidRPr="008F69D6">
        <w:rPr>
          <w:bCs/>
          <w:iCs/>
          <w:sz w:val="22"/>
          <w:szCs w:val="22"/>
        </w:rPr>
        <w:t xml:space="preserve">, Ms. Jackie Vay joined the team as </w:t>
      </w:r>
      <w:r w:rsidR="00C25A5D" w:rsidRPr="008F69D6">
        <w:rPr>
          <w:bCs/>
          <w:iCs/>
          <w:sz w:val="22"/>
          <w:szCs w:val="22"/>
        </w:rPr>
        <w:t xml:space="preserve">a </w:t>
      </w:r>
      <w:r w:rsidRPr="008F69D6">
        <w:rPr>
          <w:bCs/>
          <w:iCs/>
          <w:sz w:val="22"/>
          <w:szCs w:val="22"/>
        </w:rPr>
        <w:t xml:space="preserve">half-time Outreach Specialist.  The team collaborates regularly with other members of the staff, including interns, to maintain a diverse and effective Education and Outreach program. </w:t>
      </w:r>
    </w:p>
    <w:p w:rsidR="00C418DB" w:rsidRPr="008F69D6" w:rsidRDefault="00C418DB" w:rsidP="00C418DB">
      <w:pPr>
        <w:jc w:val="both"/>
        <w:rPr>
          <w:sz w:val="22"/>
          <w:szCs w:val="22"/>
        </w:rPr>
      </w:pPr>
    </w:p>
    <w:p w:rsidR="00C418DB" w:rsidRPr="008F69D6" w:rsidRDefault="00C418DB" w:rsidP="00C418DB">
      <w:pPr>
        <w:jc w:val="both"/>
        <w:rPr>
          <w:bCs/>
          <w:iCs/>
          <w:sz w:val="22"/>
          <w:szCs w:val="22"/>
        </w:rPr>
      </w:pPr>
      <w:r w:rsidRPr="008F69D6">
        <w:rPr>
          <w:bCs/>
          <w:iCs/>
          <w:sz w:val="22"/>
          <w:szCs w:val="22"/>
        </w:rPr>
        <w:t>The District continues its active, multi-dimensional educational program that emphasizes awareness of the finite and fragile aspects of the groundwater resources in the District.  To increase awareness of District programs and roles, staff applied a multi-faceted approach.  Programs and events this year included Barton Springs University, Rainwater Revival and Hill Country Living Festival, Austin Cave Festival, Camp and College scholarships, Kent Butler Summit, Well Water Checkup, Neighborhood Site Visits, Groundwater to the Gulf: A Summer Institute for Educators, and Rocks, Water, and Mud Nature Nights at the Wildflower Center.</w:t>
      </w:r>
    </w:p>
    <w:p w:rsidR="00C418DB" w:rsidRPr="008F69D6" w:rsidRDefault="00C418DB" w:rsidP="00C418DB">
      <w:pPr>
        <w:jc w:val="both"/>
        <w:rPr>
          <w:bCs/>
          <w:iCs/>
          <w:sz w:val="22"/>
          <w:szCs w:val="22"/>
        </w:rPr>
      </w:pPr>
    </w:p>
    <w:p w:rsidR="00C418DB" w:rsidRPr="008F69D6" w:rsidRDefault="00C418DB" w:rsidP="00C418DB">
      <w:pPr>
        <w:jc w:val="both"/>
        <w:rPr>
          <w:bCs/>
          <w:iCs/>
          <w:sz w:val="22"/>
          <w:szCs w:val="22"/>
        </w:rPr>
      </w:pPr>
      <w:r w:rsidRPr="008F69D6">
        <w:rPr>
          <w:bCs/>
          <w:iCs/>
          <w:sz w:val="22"/>
          <w:szCs w:val="22"/>
        </w:rPr>
        <w:t>The digital newsletter continued circulation in FY 2018.  Feedback and metrics show that the more frequent updates in the mobile-friendly, digital format has been highly popular.  Subscribers receive regular updates on permitting, aquifer science, events, and programs.  Each eNews was opened/accessed over 1,000 times.  The eNews is sent to over 2,800 subscribers that include press, teachers, permittees, Ho</w:t>
      </w:r>
      <w:r w:rsidR="00C25A5D" w:rsidRPr="008F69D6">
        <w:rPr>
          <w:bCs/>
          <w:iCs/>
          <w:sz w:val="22"/>
          <w:szCs w:val="22"/>
        </w:rPr>
        <w:t xml:space="preserve">meowner </w:t>
      </w:r>
      <w:r w:rsidRPr="008F69D6">
        <w:rPr>
          <w:bCs/>
          <w:iCs/>
          <w:sz w:val="22"/>
          <w:szCs w:val="22"/>
        </w:rPr>
        <w:t>A</w:t>
      </w:r>
      <w:r w:rsidR="00C25A5D" w:rsidRPr="008F69D6">
        <w:rPr>
          <w:bCs/>
          <w:iCs/>
          <w:sz w:val="22"/>
          <w:szCs w:val="22"/>
        </w:rPr>
        <w:t>ssociation</w:t>
      </w:r>
      <w:r w:rsidRPr="008F69D6">
        <w:rPr>
          <w:bCs/>
          <w:iCs/>
          <w:sz w:val="22"/>
          <w:szCs w:val="22"/>
        </w:rPr>
        <w:t xml:space="preserve">s, and interested members of the public.  Social media posts increased distribution of announcements and news and received high view rates.  </w:t>
      </w:r>
    </w:p>
    <w:p w:rsidR="00C418DB" w:rsidRPr="008F69D6" w:rsidRDefault="00C418DB" w:rsidP="00C418DB">
      <w:pPr>
        <w:jc w:val="both"/>
        <w:rPr>
          <w:bCs/>
          <w:iCs/>
          <w:sz w:val="22"/>
          <w:szCs w:val="22"/>
        </w:rPr>
      </w:pPr>
    </w:p>
    <w:p w:rsidR="00C418DB" w:rsidRPr="008F69D6" w:rsidRDefault="00C418DB" w:rsidP="00C418DB">
      <w:pPr>
        <w:jc w:val="both"/>
        <w:rPr>
          <w:bCs/>
          <w:iCs/>
          <w:sz w:val="22"/>
          <w:szCs w:val="22"/>
        </w:rPr>
      </w:pPr>
      <w:r w:rsidRPr="008F69D6">
        <w:rPr>
          <w:bCs/>
          <w:iCs/>
          <w:sz w:val="22"/>
          <w:szCs w:val="22"/>
        </w:rPr>
        <w:t xml:space="preserve">The Education and Community Outreach Team constantly seeks to maintain and create new partnerships with like-minded local entities to more efficiently and effectively carry out the District’s mission. Through these partnerships, staff members augment their knowledge base and are able to make a contribution to efforts that reach larger and more diverse audiences.  This year staff continued partnerships with the Austin Youth River Watch, Central Texas Water Efficiency Network (CTWEN), Capital Area Master Naturalists (CAMN), </w:t>
      </w:r>
      <w:r w:rsidR="00C25A5D" w:rsidRPr="008F69D6">
        <w:rPr>
          <w:bCs/>
          <w:iCs/>
          <w:sz w:val="22"/>
          <w:szCs w:val="22"/>
        </w:rPr>
        <w:t>Co</w:t>
      </w:r>
      <w:r w:rsidRPr="008F69D6">
        <w:rPr>
          <w:bCs/>
          <w:iCs/>
          <w:sz w:val="22"/>
          <w:szCs w:val="22"/>
        </w:rPr>
        <w:t xml:space="preserve">A, City of Sunset Valley, Colorado River Alliance, EAA, Greater Edwards Aquifer Alliance, Hill Country Alliance, Hill Country Conservancy, Keep Austin Beautiful, Lady Bird Johnson Wildflower Center, Lower Colorado River Authority (LCRA), Meadows Center, Save Barton Creek Association (SBCA), San Antonio River Authority, San Antonio Water System, Shield Ranch, Splash! Exhibit, Texas Cave Management Association, Texas Parks and Wildlife Department (TPWD), TWDB, University of Texas’s Bureau of Economic Geology, and </w:t>
      </w:r>
      <w:r w:rsidR="001E5D3B">
        <w:rPr>
          <w:bCs/>
          <w:iCs/>
          <w:sz w:val="22"/>
          <w:szCs w:val="22"/>
        </w:rPr>
        <w:t xml:space="preserve">UT </w:t>
      </w:r>
      <w:r w:rsidRPr="008F69D6">
        <w:rPr>
          <w:bCs/>
          <w:iCs/>
          <w:sz w:val="22"/>
          <w:szCs w:val="22"/>
        </w:rPr>
        <w:t xml:space="preserve">Jackson School of Geosciences.  </w:t>
      </w:r>
    </w:p>
    <w:p w:rsidR="00C418DB" w:rsidRPr="00C4613C" w:rsidRDefault="00C418DB" w:rsidP="00C418DB">
      <w:pPr>
        <w:jc w:val="both"/>
        <w:rPr>
          <w:bCs/>
          <w:iCs/>
        </w:rPr>
      </w:pPr>
    </w:p>
    <w:p w:rsidR="00C418DB" w:rsidRPr="00E6034C" w:rsidRDefault="00C418DB" w:rsidP="00C418DB">
      <w:pPr>
        <w:jc w:val="both"/>
        <w:rPr>
          <w:b/>
          <w:bCs/>
          <w:iCs/>
        </w:rPr>
      </w:pPr>
      <w:r w:rsidRPr="00E6034C">
        <w:rPr>
          <w:b/>
          <w:bCs/>
          <w:iCs/>
        </w:rPr>
        <w:t>In FY 2018, some highlights of the Education and Community Outreach Team included:</w:t>
      </w:r>
    </w:p>
    <w:p w:rsidR="00C418DB" w:rsidRPr="00EF1083" w:rsidRDefault="00C418DB" w:rsidP="00C418DB">
      <w:pPr>
        <w:jc w:val="both"/>
        <w:rPr>
          <w:bCs/>
          <w:iCs/>
          <w:sz w:val="22"/>
          <w:szCs w:val="22"/>
        </w:rPr>
      </w:pPr>
    </w:p>
    <w:p w:rsidR="00C418DB" w:rsidRPr="008F69D6" w:rsidRDefault="008B7F1D" w:rsidP="00633085">
      <w:pPr>
        <w:numPr>
          <w:ilvl w:val="0"/>
          <w:numId w:val="5"/>
        </w:numPr>
        <w:ind w:left="360"/>
        <w:jc w:val="both"/>
        <w:rPr>
          <w:bCs/>
          <w:iCs/>
          <w:sz w:val="22"/>
          <w:szCs w:val="22"/>
        </w:rPr>
      </w:pPr>
      <w:r w:rsidRPr="008F69D6">
        <w:rPr>
          <w:bCs/>
          <w:iCs/>
          <w:sz w:val="22"/>
          <w:szCs w:val="22"/>
        </w:rPr>
        <w:t>Continued</w:t>
      </w:r>
      <w:r w:rsidR="00C418DB" w:rsidRPr="008F69D6">
        <w:rPr>
          <w:bCs/>
          <w:iCs/>
          <w:sz w:val="22"/>
          <w:szCs w:val="22"/>
        </w:rPr>
        <w:t xml:space="preserve"> eNews bulletin with automated subscribe/unsubscribe capabilities.</w:t>
      </w:r>
    </w:p>
    <w:p w:rsidR="00C418DB" w:rsidRPr="008F69D6" w:rsidRDefault="00C418DB" w:rsidP="003863AE">
      <w:pPr>
        <w:ind w:left="360" w:hanging="360"/>
        <w:jc w:val="both"/>
        <w:rPr>
          <w:bCs/>
          <w:iCs/>
          <w:sz w:val="22"/>
          <w:szCs w:val="22"/>
        </w:rPr>
      </w:pPr>
    </w:p>
    <w:p w:rsidR="00C418DB" w:rsidRPr="008F69D6" w:rsidRDefault="008B7F1D" w:rsidP="00633085">
      <w:pPr>
        <w:numPr>
          <w:ilvl w:val="0"/>
          <w:numId w:val="5"/>
        </w:numPr>
        <w:ind w:left="360"/>
        <w:jc w:val="both"/>
        <w:rPr>
          <w:bCs/>
          <w:iCs/>
          <w:sz w:val="22"/>
          <w:szCs w:val="22"/>
        </w:rPr>
      </w:pPr>
      <w:r w:rsidRPr="008F69D6">
        <w:rPr>
          <w:bCs/>
          <w:iCs/>
          <w:sz w:val="22"/>
          <w:szCs w:val="22"/>
        </w:rPr>
        <w:t>Participated</w:t>
      </w:r>
      <w:r w:rsidR="00C418DB" w:rsidRPr="008F69D6">
        <w:rPr>
          <w:bCs/>
          <w:iCs/>
          <w:sz w:val="22"/>
          <w:szCs w:val="22"/>
        </w:rPr>
        <w:t xml:space="preserve"> in approximately 30 outreach events (including field trips, presentations, and events) that reached approximately 3,412 adults and 2,909 children.</w:t>
      </w:r>
    </w:p>
    <w:p w:rsidR="00C418DB" w:rsidRPr="008F69D6" w:rsidRDefault="00C418DB" w:rsidP="003863AE">
      <w:pPr>
        <w:pStyle w:val="ListParagraph"/>
        <w:spacing w:after="0" w:line="240" w:lineRule="auto"/>
        <w:ind w:left="360" w:hanging="360"/>
        <w:rPr>
          <w:bCs/>
          <w:iCs/>
        </w:rPr>
      </w:pPr>
    </w:p>
    <w:p w:rsidR="00C418DB" w:rsidRPr="008F69D6" w:rsidRDefault="008B7F1D" w:rsidP="00633085">
      <w:pPr>
        <w:numPr>
          <w:ilvl w:val="0"/>
          <w:numId w:val="5"/>
        </w:numPr>
        <w:ind w:left="360"/>
        <w:contextualSpacing/>
        <w:jc w:val="both"/>
        <w:rPr>
          <w:sz w:val="22"/>
          <w:szCs w:val="22"/>
        </w:rPr>
      </w:pPr>
      <w:r w:rsidRPr="008F69D6">
        <w:rPr>
          <w:sz w:val="22"/>
          <w:szCs w:val="22"/>
        </w:rPr>
        <w:t>Piloted</w:t>
      </w:r>
      <w:r w:rsidR="00C418DB" w:rsidRPr="008F69D6">
        <w:rPr>
          <w:sz w:val="22"/>
          <w:szCs w:val="22"/>
        </w:rPr>
        <w:t xml:space="preserve"> a new Neighborhood Site Visit program in conjunction with the 2018 Well Water Checkup.  Approximately 20 well owners in the District brought in water samples for free water well screening for common contaminants during the Well Water Checkup.  </w:t>
      </w:r>
      <w:r w:rsidR="00176146">
        <w:rPr>
          <w:sz w:val="22"/>
          <w:szCs w:val="22"/>
        </w:rPr>
        <w:t>A</w:t>
      </w:r>
      <w:r w:rsidR="00C418DB" w:rsidRPr="008F69D6">
        <w:rPr>
          <w:sz w:val="22"/>
          <w:szCs w:val="22"/>
        </w:rPr>
        <w:t>pproximately 30 well owners participated in the new Neighborhood Site Visit program to collect water levels and basic water quality analysis in two different areas within the District. The two weeks of visits took place in Hugo Lane, Falconwood, Summer Mountain Ranch of RR12 and the North Hilliard Lane area</w:t>
      </w:r>
      <w:r w:rsidR="00176146">
        <w:rPr>
          <w:sz w:val="22"/>
          <w:szCs w:val="22"/>
        </w:rPr>
        <w:t>,</w:t>
      </w:r>
      <w:r w:rsidR="00C418DB" w:rsidRPr="008F69D6">
        <w:rPr>
          <w:sz w:val="22"/>
          <w:szCs w:val="22"/>
        </w:rPr>
        <w:t xml:space="preserve"> and staff were able to measure water levels in 25 of the wells.</w:t>
      </w:r>
    </w:p>
    <w:p w:rsidR="00C418DB" w:rsidRPr="008F69D6" w:rsidRDefault="00C418DB" w:rsidP="003863AE">
      <w:pPr>
        <w:ind w:left="360" w:hanging="360"/>
        <w:contextualSpacing/>
        <w:rPr>
          <w:sz w:val="22"/>
          <w:szCs w:val="22"/>
        </w:rPr>
      </w:pPr>
    </w:p>
    <w:p w:rsidR="00C418DB" w:rsidRPr="008F69D6" w:rsidRDefault="008B7F1D" w:rsidP="00633085">
      <w:pPr>
        <w:numPr>
          <w:ilvl w:val="0"/>
          <w:numId w:val="5"/>
        </w:numPr>
        <w:ind w:left="360"/>
        <w:jc w:val="both"/>
        <w:rPr>
          <w:bCs/>
          <w:iCs/>
          <w:sz w:val="22"/>
          <w:szCs w:val="22"/>
        </w:rPr>
      </w:pPr>
      <w:r w:rsidRPr="008F69D6">
        <w:rPr>
          <w:bCs/>
          <w:iCs/>
          <w:sz w:val="22"/>
          <w:szCs w:val="22"/>
        </w:rPr>
        <w:lastRenderedPageBreak/>
        <w:t>Finalized</w:t>
      </w:r>
      <w:r w:rsidR="00C418DB" w:rsidRPr="008F69D6">
        <w:rPr>
          <w:bCs/>
          <w:iCs/>
          <w:sz w:val="22"/>
          <w:szCs w:val="22"/>
        </w:rPr>
        <w:t xml:space="preserve"> the augmented reality endangered species and macroinvertebrates Creek Quest game and application.</w:t>
      </w:r>
    </w:p>
    <w:p w:rsidR="00C418DB" w:rsidRPr="008F69D6" w:rsidRDefault="00C418DB" w:rsidP="003863AE">
      <w:pPr>
        <w:pStyle w:val="ListParagraph"/>
        <w:spacing w:after="0" w:line="240" w:lineRule="auto"/>
        <w:ind w:left="360" w:hanging="360"/>
        <w:rPr>
          <w:bCs/>
          <w:iCs/>
        </w:rPr>
      </w:pPr>
    </w:p>
    <w:p w:rsidR="00C418DB" w:rsidRPr="008F69D6" w:rsidRDefault="00C418DB" w:rsidP="00633085">
      <w:pPr>
        <w:numPr>
          <w:ilvl w:val="0"/>
          <w:numId w:val="5"/>
        </w:numPr>
        <w:ind w:left="360"/>
        <w:jc w:val="both"/>
        <w:rPr>
          <w:bCs/>
          <w:iCs/>
          <w:sz w:val="22"/>
          <w:szCs w:val="22"/>
        </w:rPr>
      </w:pPr>
      <w:r w:rsidRPr="008F69D6">
        <w:rPr>
          <w:bCs/>
          <w:iCs/>
          <w:sz w:val="22"/>
          <w:szCs w:val="22"/>
        </w:rPr>
        <w:t>Co-h</w:t>
      </w:r>
      <w:r w:rsidR="008B7F1D" w:rsidRPr="008F69D6">
        <w:rPr>
          <w:bCs/>
          <w:iCs/>
          <w:sz w:val="22"/>
          <w:szCs w:val="22"/>
        </w:rPr>
        <w:t>osted</w:t>
      </w:r>
      <w:r w:rsidRPr="008F69D6">
        <w:rPr>
          <w:bCs/>
          <w:iCs/>
          <w:sz w:val="22"/>
          <w:szCs w:val="22"/>
        </w:rPr>
        <w:t xml:space="preserve"> the eighth annual Water Conservation Symposium: “Future Focused Water Conservation, Past to Present: What’s Next on the Horizon?” in collaboration with the water providers and non-profits participating in the CTWEN.</w:t>
      </w:r>
    </w:p>
    <w:p w:rsidR="00C418DB" w:rsidRPr="008F69D6" w:rsidRDefault="00C418DB" w:rsidP="003863AE">
      <w:pPr>
        <w:ind w:left="360" w:hanging="360"/>
        <w:jc w:val="both"/>
        <w:rPr>
          <w:bCs/>
          <w:iCs/>
          <w:sz w:val="22"/>
          <w:szCs w:val="22"/>
        </w:rPr>
      </w:pPr>
    </w:p>
    <w:p w:rsidR="00C418DB" w:rsidRPr="008F69D6" w:rsidRDefault="008B7F1D" w:rsidP="00633085">
      <w:pPr>
        <w:numPr>
          <w:ilvl w:val="0"/>
          <w:numId w:val="5"/>
        </w:numPr>
        <w:ind w:left="360"/>
        <w:jc w:val="both"/>
        <w:rPr>
          <w:bCs/>
          <w:iCs/>
          <w:sz w:val="22"/>
          <w:szCs w:val="22"/>
        </w:rPr>
      </w:pPr>
      <w:r w:rsidRPr="008F69D6">
        <w:rPr>
          <w:bCs/>
          <w:iCs/>
          <w:sz w:val="22"/>
          <w:szCs w:val="22"/>
        </w:rPr>
        <w:t>Co-hosted</w:t>
      </w:r>
      <w:r w:rsidR="00C418DB" w:rsidRPr="008F69D6">
        <w:rPr>
          <w:bCs/>
          <w:iCs/>
          <w:sz w:val="22"/>
          <w:szCs w:val="22"/>
        </w:rPr>
        <w:t xml:space="preserve"> the 13</w:t>
      </w:r>
      <w:r w:rsidR="00C418DB" w:rsidRPr="008F69D6">
        <w:rPr>
          <w:bCs/>
          <w:iCs/>
          <w:sz w:val="22"/>
          <w:szCs w:val="22"/>
          <w:vertAlign w:val="superscript"/>
        </w:rPr>
        <w:t>th</w:t>
      </w:r>
      <w:r w:rsidR="00C418DB" w:rsidRPr="008F69D6">
        <w:rPr>
          <w:bCs/>
          <w:iCs/>
          <w:sz w:val="22"/>
          <w:szCs w:val="22"/>
        </w:rPr>
        <w:t xml:space="preserve"> Annual Groundwater to the Gulf Summer Institute for Educators in collaboration with other state, local, and non-profit water educators, which trained 29 teachers who in turn reach over 3,000 students annually.</w:t>
      </w:r>
    </w:p>
    <w:p w:rsidR="00C418DB" w:rsidRPr="008F69D6" w:rsidRDefault="00C418DB" w:rsidP="003863AE">
      <w:pPr>
        <w:ind w:left="360" w:hanging="360"/>
        <w:jc w:val="both"/>
        <w:rPr>
          <w:bCs/>
          <w:iCs/>
          <w:sz w:val="22"/>
          <w:szCs w:val="22"/>
        </w:rPr>
      </w:pPr>
    </w:p>
    <w:p w:rsidR="00C418DB" w:rsidRPr="008F69D6" w:rsidRDefault="008B7F1D" w:rsidP="00633085">
      <w:pPr>
        <w:numPr>
          <w:ilvl w:val="0"/>
          <w:numId w:val="5"/>
        </w:numPr>
        <w:ind w:left="360"/>
        <w:jc w:val="both"/>
        <w:rPr>
          <w:sz w:val="22"/>
          <w:szCs w:val="22"/>
        </w:rPr>
      </w:pPr>
      <w:r w:rsidRPr="008F69D6">
        <w:rPr>
          <w:sz w:val="22"/>
          <w:szCs w:val="22"/>
        </w:rPr>
        <w:t>Co-hosted</w:t>
      </w:r>
      <w:r w:rsidR="00C418DB" w:rsidRPr="008F69D6">
        <w:rPr>
          <w:sz w:val="22"/>
          <w:szCs w:val="22"/>
        </w:rPr>
        <w:t xml:space="preserve"> the Austin Cave Festival at the Lady Bird Johnson Wildflower Center.</w:t>
      </w:r>
    </w:p>
    <w:p w:rsidR="00C418DB" w:rsidRPr="008F69D6" w:rsidRDefault="00C418DB" w:rsidP="003863AE">
      <w:pPr>
        <w:pStyle w:val="ListParagraph"/>
        <w:spacing w:after="0" w:line="240" w:lineRule="auto"/>
        <w:ind w:left="360" w:hanging="360"/>
        <w:rPr>
          <w:bCs/>
          <w:iCs/>
        </w:rPr>
      </w:pPr>
    </w:p>
    <w:p w:rsidR="00C418DB" w:rsidRPr="008F69D6" w:rsidRDefault="008B7F1D" w:rsidP="00633085">
      <w:pPr>
        <w:numPr>
          <w:ilvl w:val="0"/>
          <w:numId w:val="5"/>
        </w:numPr>
        <w:ind w:left="360"/>
        <w:jc w:val="both"/>
        <w:rPr>
          <w:sz w:val="22"/>
          <w:szCs w:val="22"/>
        </w:rPr>
      </w:pPr>
      <w:r w:rsidRPr="008F69D6">
        <w:rPr>
          <w:bCs/>
          <w:iCs/>
          <w:sz w:val="22"/>
          <w:szCs w:val="22"/>
        </w:rPr>
        <w:t>Sponsored</w:t>
      </w:r>
      <w:r w:rsidR="00C418DB" w:rsidRPr="008F69D6">
        <w:rPr>
          <w:bCs/>
          <w:iCs/>
          <w:sz w:val="22"/>
          <w:szCs w:val="22"/>
        </w:rPr>
        <w:t xml:space="preserve"> the 2017 Rainwater Revival and Hill Country Living event that brings rainwater harvesting system installers, suppliers, water haulers and other experts together to serve as a resource for homeowners and business owners that are interested in using rainwater as an alternate supply.</w:t>
      </w:r>
    </w:p>
    <w:p w:rsidR="00C418DB" w:rsidRPr="008F69D6" w:rsidRDefault="00C418DB" w:rsidP="00C418DB">
      <w:pPr>
        <w:pStyle w:val="Heading1"/>
        <w:spacing w:line="240" w:lineRule="auto"/>
        <w:jc w:val="both"/>
        <w:rPr>
          <w:sz w:val="22"/>
          <w:szCs w:val="22"/>
        </w:rPr>
      </w:pPr>
      <w:r w:rsidRPr="008F69D6">
        <w:rPr>
          <w:sz w:val="22"/>
          <w:szCs w:val="22"/>
        </w:rPr>
        <w:tab/>
      </w:r>
    </w:p>
    <w:p w:rsidR="005E6D5B" w:rsidRDefault="005E6D5B" w:rsidP="00633085">
      <w:pPr>
        <w:numPr>
          <w:ilvl w:val="0"/>
          <w:numId w:val="5"/>
        </w:numPr>
        <w:ind w:left="360"/>
        <w:jc w:val="both"/>
        <w:rPr>
          <w:sz w:val="22"/>
          <w:szCs w:val="22"/>
        </w:rPr>
      </w:pPr>
      <w:r>
        <w:rPr>
          <w:sz w:val="22"/>
          <w:szCs w:val="22"/>
        </w:rPr>
        <w:t xml:space="preserve">Awarded a $2,500 college scholarship to Elizabeth Beggs of Dripping Springs High School for her winning essay, titled “Protect the Future.” </w:t>
      </w:r>
    </w:p>
    <w:p w:rsidR="005E6D5B" w:rsidRDefault="005E6D5B" w:rsidP="005E6D5B"/>
    <w:p w:rsidR="005E6D5B" w:rsidRPr="008F69D6" w:rsidRDefault="008E2F20" w:rsidP="00633085">
      <w:pPr>
        <w:numPr>
          <w:ilvl w:val="0"/>
          <w:numId w:val="5"/>
        </w:numPr>
        <w:ind w:left="360"/>
        <w:jc w:val="both"/>
        <w:rPr>
          <w:sz w:val="22"/>
          <w:szCs w:val="22"/>
        </w:rPr>
      </w:pPr>
      <w:r>
        <w:rPr>
          <w:sz w:val="22"/>
          <w:szCs w:val="22"/>
        </w:rPr>
        <w:t>P</w:t>
      </w:r>
      <w:r w:rsidR="005E6D5B">
        <w:rPr>
          <w:sz w:val="22"/>
          <w:szCs w:val="22"/>
        </w:rPr>
        <w:t>rovided 18 scholarships for students age</w:t>
      </w:r>
      <w:r>
        <w:rPr>
          <w:sz w:val="22"/>
          <w:szCs w:val="22"/>
        </w:rPr>
        <w:t>s</w:t>
      </w:r>
      <w:r w:rsidR="005E6D5B">
        <w:rPr>
          <w:sz w:val="22"/>
          <w:szCs w:val="22"/>
        </w:rPr>
        <w:t xml:space="preserve"> 9-15 to attend Aquatic Science Adventure Camp hosted by the Edwards Aquifer Research and Data Center</w:t>
      </w:r>
      <w:r>
        <w:rPr>
          <w:sz w:val="22"/>
          <w:szCs w:val="22"/>
        </w:rPr>
        <w:t xml:space="preserve">, with </w:t>
      </w:r>
      <w:r w:rsidR="005E6F7D">
        <w:rPr>
          <w:sz w:val="22"/>
          <w:szCs w:val="22"/>
        </w:rPr>
        <w:t xml:space="preserve">the </w:t>
      </w:r>
      <w:r>
        <w:rPr>
          <w:sz w:val="22"/>
          <w:szCs w:val="22"/>
        </w:rPr>
        <w:t>support from District permittees’ FY 201</w:t>
      </w:r>
      <w:r w:rsidR="005E6F7D">
        <w:rPr>
          <w:sz w:val="22"/>
          <w:szCs w:val="22"/>
        </w:rPr>
        <w:t>7 conservation credit donations.</w:t>
      </w:r>
      <w:r w:rsidR="005E6D5B">
        <w:rPr>
          <w:sz w:val="22"/>
          <w:szCs w:val="22"/>
        </w:rPr>
        <w:t xml:space="preserve"> </w:t>
      </w:r>
    </w:p>
    <w:p w:rsidR="005E6D5B" w:rsidRPr="008F69D6" w:rsidRDefault="005E6D5B" w:rsidP="005E6D5B">
      <w:pPr>
        <w:pStyle w:val="Heading1"/>
        <w:spacing w:line="240" w:lineRule="auto"/>
        <w:jc w:val="both"/>
        <w:rPr>
          <w:sz w:val="22"/>
          <w:szCs w:val="22"/>
        </w:rPr>
      </w:pPr>
      <w:r w:rsidRPr="008F69D6">
        <w:rPr>
          <w:sz w:val="22"/>
          <w:szCs w:val="22"/>
        </w:rPr>
        <w:tab/>
      </w:r>
    </w:p>
    <w:p w:rsidR="005C26EA" w:rsidRPr="008F69D6" w:rsidRDefault="00E65710" w:rsidP="00C418DB">
      <w:pPr>
        <w:pStyle w:val="Heading1"/>
        <w:spacing w:line="240" w:lineRule="auto"/>
        <w:jc w:val="both"/>
        <w:rPr>
          <w:color w:val="FF0000"/>
          <w:sz w:val="22"/>
          <w:szCs w:val="22"/>
        </w:rPr>
      </w:pPr>
      <w:r w:rsidRPr="008F69D6">
        <w:rPr>
          <w:color w:val="FF0000"/>
          <w:sz w:val="22"/>
          <w:szCs w:val="22"/>
        </w:rPr>
        <w:tab/>
      </w:r>
    </w:p>
    <w:p w:rsidR="00B659B0" w:rsidRPr="008F69D6" w:rsidRDefault="00B659B0" w:rsidP="008A1E2F">
      <w:pPr>
        <w:rPr>
          <w:color w:val="FF0000"/>
          <w:sz w:val="22"/>
          <w:szCs w:val="22"/>
        </w:rPr>
      </w:pPr>
      <w:r w:rsidRPr="008F69D6">
        <w:rPr>
          <w:color w:val="FF0000"/>
          <w:sz w:val="22"/>
          <w:szCs w:val="22"/>
        </w:rPr>
        <w:tab/>
      </w:r>
    </w:p>
    <w:p w:rsidR="005C26EA" w:rsidRPr="008F69D6" w:rsidRDefault="005C26EA">
      <w:pPr>
        <w:rPr>
          <w:b/>
          <w:bCs/>
          <w:caps/>
          <w:color w:val="FF0000"/>
          <w:sz w:val="22"/>
          <w:szCs w:val="22"/>
        </w:rPr>
      </w:pPr>
      <w:r w:rsidRPr="008F69D6">
        <w:rPr>
          <w:color w:val="FF0000"/>
          <w:sz w:val="22"/>
          <w:szCs w:val="22"/>
        </w:rPr>
        <w:br w:type="page"/>
      </w:r>
    </w:p>
    <w:p w:rsidR="005C455E" w:rsidRPr="003863AE" w:rsidRDefault="005C455E" w:rsidP="005C455E">
      <w:pPr>
        <w:pStyle w:val="Heading1"/>
        <w:spacing w:line="240" w:lineRule="auto"/>
        <w:jc w:val="both"/>
        <w:rPr>
          <w:szCs w:val="28"/>
        </w:rPr>
      </w:pPr>
      <w:r w:rsidRPr="003863AE">
        <w:rPr>
          <w:szCs w:val="28"/>
        </w:rPr>
        <w:lastRenderedPageBreak/>
        <w:t xml:space="preserve">2.5  </w:t>
      </w:r>
      <w:r w:rsidRPr="003863AE">
        <w:rPr>
          <w:szCs w:val="28"/>
        </w:rPr>
        <w:tab/>
        <w:t xml:space="preserve">Regulatory Compliance </w:t>
      </w:r>
      <w:r w:rsidR="009B41D3">
        <w:rPr>
          <w:szCs w:val="28"/>
        </w:rPr>
        <w:t>TEAM</w:t>
      </w:r>
    </w:p>
    <w:p w:rsidR="005C455E" w:rsidRPr="00D16A8E" w:rsidRDefault="005C455E" w:rsidP="005C455E">
      <w:pPr>
        <w:rPr>
          <w:color w:val="FF0000"/>
        </w:rPr>
      </w:pPr>
    </w:p>
    <w:p w:rsidR="003863AE" w:rsidRPr="008F69D6" w:rsidRDefault="003863AE" w:rsidP="00BD34A6">
      <w:pPr>
        <w:pStyle w:val="ARText"/>
        <w:spacing w:line="240" w:lineRule="auto"/>
        <w:rPr>
          <w:sz w:val="22"/>
          <w:szCs w:val="22"/>
        </w:rPr>
      </w:pPr>
      <w:r w:rsidRPr="008F69D6">
        <w:rPr>
          <w:sz w:val="22"/>
          <w:szCs w:val="22"/>
        </w:rPr>
        <w:t>The Regulatory Compliance Team consists of two Regulatory Compliance Coordinators and one Regulatory Compliance Specialist who are responsible fo</w:t>
      </w:r>
      <w:r w:rsidR="00176146">
        <w:rPr>
          <w:sz w:val="22"/>
          <w:szCs w:val="22"/>
        </w:rPr>
        <w:t xml:space="preserve">r a wide range of  </w:t>
      </w:r>
      <w:r w:rsidR="00F76FC0">
        <w:rPr>
          <w:sz w:val="22"/>
          <w:szCs w:val="22"/>
        </w:rPr>
        <w:t>D</w:t>
      </w:r>
      <w:r w:rsidR="00176146">
        <w:rPr>
          <w:sz w:val="22"/>
          <w:szCs w:val="22"/>
        </w:rPr>
        <w:t>istrict</w:t>
      </w:r>
      <w:r w:rsidRPr="008F69D6">
        <w:rPr>
          <w:sz w:val="22"/>
          <w:szCs w:val="22"/>
        </w:rPr>
        <w:t xml:space="preserve"> responsibilities including drought management, pumpage tracking/compliance assessment, rulemaking, rule and well construction standard interpretation, permitting, enforcement, well inspections, well pluggings, and drilling oversight.  </w:t>
      </w:r>
      <w:r w:rsidR="007E7ADA">
        <w:rPr>
          <w:sz w:val="22"/>
          <w:szCs w:val="22"/>
        </w:rPr>
        <w:t xml:space="preserve">Vanessa Escobar, Senior Regulatory Compliance Coordinator, serves as the Team Leader; with Kendall Bell-Enders, Senior </w:t>
      </w:r>
      <w:r w:rsidRPr="008F69D6">
        <w:rPr>
          <w:sz w:val="22"/>
          <w:szCs w:val="22"/>
        </w:rPr>
        <w:t xml:space="preserve">Regulatory Compliance </w:t>
      </w:r>
      <w:r w:rsidR="007E7ADA">
        <w:rPr>
          <w:sz w:val="22"/>
          <w:szCs w:val="22"/>
        </w:rPr>
        <w:t xml:space="preserve">Coordinator; and Erin Swanson, Regulatory Compliance Specialist, completing the team.  Regulatory Compliance </w:t>
      </w:r>
      <w:r w:rsidRPr="008F69D6">
        <w:rPr>
          <w:sz w:val="22"/>
          <w:szCs w:val="22"/>
        </w:rPr>
        <w:t xml:space="preserve">Team members have also actively attended and participated in community outreach and regional development and planning groups, and served as District liaisons to local municipalities, political subdivisions, permittees, and licensed drillers and pump installers in the area.  </w:t>
      </w:r>
    </w:p>
    <w:p w:rsidR="003863AE" w:rsidRPr="003863AE" w:rsidRDefault="003863AE" w:rsidP="00BD34A6">
      <w:pPr>
        <w:pStyle w:val="ARText"/>
        <w:spacing w:line="240" w:lineRule="auto"/>
      </w:pPr>
    </w:p>
    <w:p w:rsidR="00086CC5" w:rsidRDefault="00E6034C" w:rsidP="00E6034C">
      <w:pPr>
        <w:pStyle w:val="ARText"/>
        <w:rPr>
          <w:b/>
        </w:rPr>
      </w:pPr>
      <w:r w:rsidRPr="00E6034C">
        <w:rPr>
          <w:b/>
        </w:rPr>
        <w:t xml:space="preserve">In FY 2018, some highlights of the </w:t>
      </w:r>
      <w:r>
        <w:rPr>
          <w:b/>
        </w:rPr>
        <w:t>Regulatory Compliance</w:t>
      </w:r>
      <w:r w:rsidRPr="00E6034C">
        <w:rPr>
          <w:b/>
        </w:rPr>
        <w:t xml:space="preserve"> Team included:</w:t>
      </w: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Dripping Springs TPDES Permit Application</w:t>
      </w:r>
      <w:r w:rsidRPr="008F69D6">
        <w:rPr>
          <w:b/>
          <w:sz w:val="22"/>
          <w:szCs w:val="22"/>
          <w:lang w:bidi="en-US"/>
        </w:rPr>
        <w:t xml:space="preserve"> – </w:t>
      </w:r>
      <w:r w:rsidRPr="008F69D6">
        <w:rPr>
          <w:sz w:val="22"/>
          <w:szCs w:val="22"/>
          <w:lang w:bidi="en-US"/>
        </w:rPr>
        <w:t xml:space="preserve">Staff participated actively in technical discussions and analysis of the Dripping Springs application for a proposed TPDES permit (No. WQ0014488003). </w:t>
      </w:r>
      <w:r w:rsidR="00C25A5D" w:rsidRPr="008F69D6">
        <w:rPr>
          <w:sz w:val="22"/>
          <w:szCs w:val="22"/>
          <w:lang w:bidi="en-US"/>
        </w:rPr>
        <w:t xml:space="preserve"> </w:t>
      </w:r>
      <w:r w:rsidRPr="008F69D6">
        <w:rPr>
          <w:sz w:val="22"/>
          <w:szCs w:val="22"/>
          <w:lang w:bidi="en-US"/>
        </w:rPr>
        <w:t xml:space="preserve">Staff attended multiple stakeholder meetings to propose alternatives in order to reach a settlement agreement with the applicant.  In December 2017, the District requested a contested case hearing on the application before </w:t>
      </w:r>
      <w:r w:rsidR="00176146">
        <w:rPr>
          <w:sz w:val="22"/>
          <w:szCs w:val="22"/>
          <w:lang w:bidi="en-US"/>
        </w:rPr>
        <w:t xml:space="preserve">the </w:t>
      </w:r>
      <w:r w:rsidRPr="008F69D6">
        <w:rPr>
          <w:sz w:val="22"/>
          <w:szCs w:val="22"/>
          <w:lang w:bidi="en-US"/>
        </w:rPr>
        <w:t>State Office of Administrative Hearings (SOAH).  On May 21, 2018, SOAH held a preliminary hearing to decide who will be the effected parties.  District staff provided testimony at that hearing and ultimate</w:t>
      </w:r>
      <w:r w:rsidR="00176146">
        <w:rPr>
          <w:sz w:val="22"/>
          <w:szCs w:val="22"/>
          <w:lang w:bidi="en-US"/>
        </w:rPr>
        <w:t>ly the administrative law judge</w:t>
      </w:r>
      <w:r w:rsidRPr="008F69D6">
        <w:rPr>
          <w:sz w:val="22"/>
          <w:szCs w:val="22"/>
          <w:lang w:bidi="en-US"/>
        </w:rPr>
        <w:t xml:space="preserve"> (ALJ) granted the District standing in the con</w:t>
      </w:r>
      <w:r w:rsidR="00176146">
        <w:rPr>
          <w:sz w:val="22"/>
          <w:szCs w:val="22"/>
          <w:lang w:bidi="en-US"/>
        </w:rPr>
        <w:t>tested case.  After further negotia</w:t>
      </w:r>
      <w:r w:rsidRPr="008F69D6">
        <w:rPr>
          <w:sz w:val="22"/>
          <w:szCs w:val="22"/>
          <w:lang w:bidi="en-US"/>
        </w:rPr>
        <w:t xml:space="preserve">tions, the District (along with all other protestants except </w:t>
      </w:r>
      <w:r w:rsidR="00C25A5D" w:rsidRPr="008F69D6">
        <w:rPr>
          <w:sz w:val="22"/>
          <w:szCs w:val="22"/>
          <w:lang w:bidi="en-US"/>
        </w:rPr>
        <w:t xml:space="preserve">the </w:t>
      </w:r>
      <w:r w:rsidRPr="008F69D6">
        <w:rPr>
          <w:sz w:val="22"/>
          <w:szCs w:val="22"/>
          <w:lang w:bidi="en-US"/>
        </w:rPr>
        <w:t>S</w:t>
      </w:r>
      <w:r w:rsidR="00C25A5D" w:rsidRPr="008F69D6">
        <w:rPr>
          <w:sz w:val="22"/>
          <w:szCs w:val="22"/>
          <w:lang w:bidi="en-US"/>
        </w:rPr>
        <w:t>ave Our Springs Alliance</w:t>
      </w:r>
      <w:r w:rsidRPr="008F69D6">
        <w:rPr>
          <w:sz w:val="22"/>
          <w:szCs w:val="22"/>
          <w:lang w:bidi="en-US"/>
        </w:rPr>
        <w:t>) finally reached a settlement agreement with the City of Dripping Springs</w:t>
      </w:r>
      <w:r w:rsidR="00176146">
        <w:rPr>
          <w:sz w:val="22"/>
          <w:szCs w:val="22"/>
          <w:lang w:bidi="en-US"/>
        </w:rPr>
        <w:t>,</w:t>
      </w:r>
      <w:r w:rsidRPr="008F69D6">
        <w:rPr>
          <w:sz w:val="22"/>
          <w:szCs w:val="22"/>
          <w:lang w:bidi="en-US"/>
        </w:rPr>
        <w:t xml:space="preserve"> and withdrew as a party to the contested case hearing.  </w:t>
      </w:r>
    </w:p>
    <w:p w:rsidR="003863AE" w:rsidRPr="008F69D6" w:rsidRDefault="003863AE" w:rsidP="00011E06">
      <w:pPr>
        <w:ind w:left="360" w:hanging="360"/>
        <w:contextualSpacing/>
        <w:jc w:val="both"/>
        <w:rPr>
          <w:sz w:val="22"/>
          <w:szCs w:val="22"/>
          <w:lang w:bidi="en-US"/>
        </w:rPr>
      </w:pP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 xml:space="preserve">Roadway </w:t>
      </w:r>
      <w:r w:rsidR="00DB4DDD" w:rsidRPr="00086CC5">
        <w:rPr>
          <w:sz w:val="22"/>
          <w:szCs w:val="22"/>
          <w:u w:val="single"/>
          <w:lang w:bidi="en-US"/>
        </w:rPr>
        <w:t>Projects (SH 45 S</w:t>
      </w:r>
      <w:r w:rsidR="00176146">
        <w:rPr>
          <w:sz w:val="22"/>
          <w:szCs w:val="22"/>
          <w:u w:val="single"/>
          <w:lang w:bidi="en-US"/>
        </w:rPr>
        <w:t>W</w:t>
      </w:r>
      <w:r w:rsidR="00DB4DDD" w:rsidRPr="00086CC5">
        <w:rPr>
          <w:sz w:val="22"/>
          <w:szCs w:val="22"/>
          <w:u w:val="single"/>
          <w:lang w:bidi="en-US"/>
        </w:rPr>
        <w:t xml:space="preserve"> and MoP</w:t>
      </w:r>
      <w:r w:rsidRPr="00086CC5">
        <w:rPr>
          <w:sz w:val="22"/>
          <w:szCs w:val="22"/>
          <w:u w:val="single"/>
          <w:lang w:bidi="en-US"/>
        </w:rPr>
        <w:t>ac Intersections</w:t>
      </w:r>
      <w:r w:rsidRPr="008F69D6">
        <w:rPr>
          <w:b/>
          <w:sz w:val="22"/>
          <w:szCs w:val="22"/>
          <w:lang w:bidi="en-US"/>
        </w:rPr>
        <w:t xml:space="preserve">) </w:t>
      </w:r>
      <w:r w:rsidRPr="008F69D6">
        <w:rPr>
          <w:sz w:val="22"/>
          <w:szCs w:val="22"/>
          <w:lang w:bidi="en-US"/>
        </w:rPr>
        <w:t>– In November 2016</w:t>
      </w:r>
      <w:r w:rsidR="00DB4DDD" w:rsidRPr="008F69D6">
        <w:rPr>
          <w:sz w:val="22"/>
          <w:szCs w:val="22"/>
          <w:lang w:bidi="en-US"/>
        </w:rPr>
        <w:t>,</w:t>
      </w:r>
      <w:r w:rsidRPr="008F69D6">
        <w:rPr>
          <w:sz w:val="22"/>
          <w:szCs w:val="22"/>
          <w:lang w:bidi="en-US"/>
        </w:rPr>
        <w:t xml:space="preserve"> the roadway construction efforts for SH 45 SW began. </w:t>
      </w:r>
      <w:r w:rsidR="00176146">
        <w:rPr>
          <w:sz w:val="22"/>
          <w:szCs w:val="22"/>
          <w:lang w:bidi="en-US"/>
        </w:rPr>
        <w:t xml:space="preserve"> </w:t>
      </w:r>
      <w:r w:rsidRPr="008F69D6">
        <w:rPr>
          <w:sz w:val="22"/>
          <w:szCs w:val="22"/>
          <w:lang w:bidi="en-US"/>
        </w:rPr>
        <w:t>Staff coordinated five site visits in FY 2018 for which inspection reports were developed and District recommendations were provided.</w:t>
      </w:r>
      <w:r w:rsidR="00176146">
        <w:rPr>
          <w:sz w:val="22"/>
          <w:szCs w:val="22"/>
          <w:lang w:bidi="en-US"/>
        </w:rPr>
        <w:t xml:space="preserve"> </w:t>
      </w:r>
      <w:r w:rsidRPr="008F69D6">
        <w:rPr>
          <w:sz w:val="22"/>
          <w:szCs w:val="22"/>
          <w:lang w:bidi="en-US"/>
        </w:rPr>
        <w:t xml:space="preserve"> Staff continued to actively participate in site inspections and technical discussions with the Central Texas Regional Mobility Authority (CTRMA) project team, TxDOT representatives, and the Environmental Compliance Manager (Hicks and Co).  The District continued to work with storm water consultant, David Fowler – Alan Plummer Associates Inc., on the technical evaluation of stormwater control designs in accordance with the consent decree.</w:t>
      </w:r>
    </w:p>
    <w:p w:rsidR="003863AE" w:rsidRPr="008F69D6" w:rsidRDefault="003863AE" w:rsidP="00011E06">
      <w:pPr>
        <w:pStyle w:val="ListParagraph"/>
        <w:spacing w:after="0" w:line="240" w:lineRule="auto"/>
        <w:ind w:left="360" w:hanging="360"/>
        <w:rPr>
          <w:rFonts w:ascii="Times New Roman" w:hAnsi="Times New Roman"/>
          <w:lang w:bidi="en-US"/>
        </w:rPr>
      </w:pPr>
    </w:p>
    <w:p w:rsidR="003863AE" w:rsidRPr="008F69D6" w:rsidRDefault="003863AE" w:rsidP="00011E06">
      <w:pPr>
        <w:ind w:left="360"/>
        <w:contextualSpacing/>
        <w:jc w:val="both"/>
        <w:rPr>
          <w:sz w:val="22"/>
          <w:szCs w:val="22"/>
          <w:lang w:bidi="en-US"/>
        </w:rPr>
      </w:pPr>
      <w:r w:rsidRPr="008F69D6">
        <w:rPr>
          <w:sz w:val="22"/>
          <w:szCs w:val="22"/>
          <w:lang w:bidi="en-US"/>
        </w:rPr>
        <w:t>In January 2018</w:t>
      </w:r>
      <w:r w:rsidR="00DB4DDD" w:rsidRPr="008F69D6">
        <w:rPr>
          <w:sz w:val="22"/>
          <w:szCs w:val="22"/>
          <w:lang w:bidi="en-US"/>
        </w:rPr>
        <w:t>,</w:t>
      </w:r>
      <w:r w:rsidRPr="008F69D6">
        <w:rPr>
          <w:sz w:val="22"/>
          <w:szCs w:val="22"/>
          <w:lang w:bidi="en-US"/>
        </w:rPr>
        <w:t xml:space="preserve"> the roadway construction efforts for </w:t>
      </w:r>
      <w:r w:rsidRPr="002F2FB7">
        <w:rPr>
          <w:sz w:val="22"/>
          <w:szCs w:val="22"/>
          <w:lang w:bidi="en-US"/>
        </w:rPr>
        <w:t xml:space="preserve">the Slaughter and </w:t>
      </w:r>
      <w:r w:rsidR="007C44C7" w:rsidRPr="002F2FB7">
        <w:rPr>
          <w:sz w:val="22"/>
          <w:szCs w:val="22"/>
          <w:lang w:bidi="en-US"/>
        </w:rPr>
        <w:t>LaCrosse intersections began.</w:t>
      </w:r>
      <w:r w:rsidR="00176146" w:rsidRPr="002F2FB7">
        <w:rPr>
          <w:sz w:val="22"/>
          <w:szCs w:val="22"/>
          <w:lang w:bidi="en-US"/>
        </w:rPr>
        <w:t xml:space="preserve">  </w:t>
      </w:r>
      <w:r w:rsidR="007C44C7" w:rsidRPr="002F2FB7">
        <w:rPr>
          <w:sz w:val="22"/>
          <w:szCs w:val="22"/>
          <w:lang w:bidi="en-US"/>
        </w:rPr>
        <w:t xml:space="preserve"> </w:t>
      </w:r>
      <w:r w:rsidR="00176146" w:rsidRPr="002F2FB7">
        <w:rPr>
          <w:sz w:val="22"/>
          <w:szCs w:val="22"/>
          <w:lang w:bidi="en-US"/>
        </w:rPr>
        <w:t xml:space="preserve">  </w:t>
      </w:r>
      <w:r w:rsidR="007C44C7" w:rsidRPr="002F2FB7">
        <w:rPr>
          <w:sz w:val="22"/>
          <w:szCs w:val="22"/>
          <w:lang w:bidi="en-US"/>
        </w:rPr>
        <w:t>Tx</w:t>
      </w:r>
      <w:r w:rsidRPr="002F2FB7">
        <w:rPr>
          <w:sz w:val="22"/>
          <w:szCs w:val="22"/>
          <w:lang w:bidi="en-US"/>
        </w:rPr>
        <w:t>DOT hired ACI Environmental to be the environmental storm water inspector</w:t>
      </w:r>
      <w:r w:rsidRPr="008F69D6">
        <w:rPr>
          <w:sz w:val="22"/>
          <w:szCs w:val="22"/>
          <w:lang w:bidi="en-US"/>
        </w:rPr>
        <w:t xml:space="preserve"> on the project and to monitor the status of temporary</w:t>
      </w:r>
      <w:r w:rsidR="00176146">
        <w:rPr>
          <w:sz w:val="22"/>
          <w:szCs w:val="22"/>
          <w:lang w:bidi="en-US"/>
        </w:rPr>
        <w:t xml:space="preserve"> and permanent storm controls. The R</w:t>
      </w:r>
      <w:r w:rsidRPr="008F69D6">
        <w:rPr>
          <w:sz w:val="22"/>
          <w:szCs w:val="22"/>
          <w:lang w:bidi="en-US"/>
        </w:rPr>
        <w:t xml:space="preserve">egulatory </w:t>
      </w:r>
      <w:r w:rsidR="00176146">
        <w:rPr>
          <w:sz w:val="22"/>
          <w:szCs w:val="22"/>
          <w:lang w:bidi="en-US"/>
        </w:rPr>
        <w:t>C</w:t>
      </w:r>
      <w:r w:rsidRPr="008F69D6">
        <w:rPr>
          <w:sz w:val="22"/>
          <w:szCs w:val="22"/>
          <w:lang w:bidi="en-US"/>
        </w:rPr>
        <w:t xml:space="preserve">ompliance </w:t>
      </w:r>
      <w:r w:rsidR="00176146">
        <w:rPr>
          <w:sz w:val="22"/>
          <w:szCs w:val="22"/>
          <w:lang w:bidi="en-US"/>
        </w:rPr>
        <w:t>Team</w:t>
      </w:r>
      <w:r w:rsidRPr="008F69D6">
        <w:rPr>
          <w:sz w:val="22"/>
          <w:szCs w:val="22"/>
          <w:lang w:bidi="en-US"/>
        </w:rPr>
        <w:t xml:space="preserve"> has performed five storm water inspections</w:t>
      </w:r>
      <w:r w:rsidR="00DB4DDD" w:rsidRPr="008F69D6">
        <w:rPr>
          <w:sz w:val="22"/>
          <w:szCs w:val="22"/>
          <w:lang w:bidi="en-US"/>
        </w:rPr>
        <w:t>,</w:t>
      </w:r>
      <w:r w:rsidRPr="008F69D6">
        <w:rPr>
          <w:sz w:val="22"/>
          <w:szCs w:val="22"/>
          <w:lang w:bidi="en-US"/>
        </w:rPr>
        <w:t xml:space="preserve"> and </w:t>
      </w:r>
      <w:r w:rsidR="00176146">
        <w:rPr>
          <w:sz w:val="22"/>
          <w:szCs w:val="22"/>
          <w:lang w:bidi="en-US"/>
        </w:rPr>
        <w:t>the A</w:t>
      </w:r>
      <w:r w:rsidRPr="008F69D6">
        <w:rPr>
          <w:sz w:val="22"/>
          <w:szCs w:val="22"/>
          <w:lang w:bidi="en-US"/>
        </w:rPr>
        <w:t xml:space="preserve">quifer </w:t>
      </w:r>
      <w:r w:rsidR="00176146">
        <w:rPr>
          <w:sz w:val="22"/>
          <w:szCs w:val="22"/>
          <w:lang w:bidi="en-US"/>
        </w:rPr>
        <w:t>S</w:t>
      </w:r>
      <w:r w:rsidRPr="008F69D6">
        <w:rPr>
          <w:sz w:val="22"/>
          <w:szCs w:val="22"/>
          <w:lang w:bidi="en-US"/>
        </w:rPr>
        <w:t xml:space="preserve">cience </w:t>
      </w:r>
      <w:r w:rsidR="00176146">
        <w:rPr>
          <w:sz w:val="22"/>
          <w:szCs w:val="22"/>
          <w:lang w:bidi="en-US"/>
        </w:rPr>
        <w:t xml:space="preserve">Team </w:t>
      </w:r>
      <w:r w:rsidRPr="008F69D6">
        <w:rPr>
          <w:sz w:val="22"/>
          <w:szCs w:val="22"/>
          <w:lang w:bidi="en-US"/>
        </w:rPr>
        <w:t>has performed approximately 10-15 geologic inspections.</w:t>
      </w:r>
    </w:p>
    <w:p w:rsidR="003863AE" w:rsidRPr="008F69D6" w:rsidRDefault="003863AE" w:rsidP="00011E06">
      <w:pPr>
        <w:ind w:left="360" w:hanging="360"/>
        <w:contextualSpacing/>
        <w:jc w:val="both"/>
        <w:rPr>
          <w:sz w:val="22"/>
          <w:szCs w:val="22"/>
          <w:lang w:bidi="en-US"/>
        </w:rPr>
      </w:pP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EP Applications</w:t>
      </w:r>
      <w:r w:rsidRPr="008F69D6">
        <w:rPr>
          <w:b/>
          <w:sz w:val="22"/>
          <w:szCs w:val="22"/>
          <w:lang w:bidi="en-US"/>
        </w:rPr>
        <w:t xml:space="preserve"> </w:t>
      </w:r>
      <w:r w:rsidRPr="008F69D6">
        <w:rPr>
          <w:sz w:val="22"/>
          <w:szCs w:val="22"/>
          <w:lang w:bidi="en-US"/>
        </w:rPr>
        <w:t>– In July 2017, EP submitted a Production Permit application, a Hydrogeologic Report</w:t>
      </w:r>
      <w:r w:rsidR="00DB4DDD" w:rsidRPr="008F69D6">
        <w:rPr>
          <w:sz w:val="22"/>
          <w:szCs w:val="22"/>
          <w:lang w:bidi="en-US"/>
        </w:rPr>
        <w:t>,</w:t>
      </w:r>
      <w:r w:rsidRPr="008F69D6">
        <w:rPr>
          <w:sz w:val="22"/>
          <w:szCs w:val="22"/>
          <w:lang w:bidi="en-US"/>
        </w:rPr>
        <w:t xml:space="preserve"> and seven Well Modification applications.  District staff reviewed the applications and all supporting documents and requested additional information from the applicant.  Through a comprehensive review, the District determined that the proposed production had the potential to cause unreasonable impacts to existing wells.  In February 2018, the District provided EP with notice of the General Manager’s Preliminary Finding on the Production Permit application.  The applicant was granted a 90-day extension to the application review period t</w:t>
      </w:r>
      <w:r w:rsidR="00DB4DDD" w:rsidRPr="008F69D6">
        <w:rPr>
          <w:sz w:val="22"/>
          <w:szCs w:val="22"/>
          <w:lang w:bidi="en-US"/>
        </w:rPr>
        <w:t>o provide additional application</w:t>
      </w:r>
      <w:r w:rsidRPr="008F69D6">
        <w:rPr>
          <w:sz w:val="22"/>
          <w:szCs w:val="22"/>
          <w:lang w:bidi="en-US"/>
        </w:rPr>
        <w:t xml:space="preserve"> requirements and/or options such as a Compliance Monitoring Plan and Mitigation Plan. After extensive review of the additional submitted plans, the District determined the application administratively complete and issued a General Manager’s Statement of Position (draft permit) on May 21, 2018.  On June 18, 2018</w:t>
      </w:r>
      <w:r w:rsidR="00DB4DDD" w:rsidRPr="008F69D6">
        <w:rPr>
          <w:sz w:val="22"/>
          <w:szCs w:val="22"/>
          <w:lang w:bidi="en-US"/>
        </w:rPr>
        <w:t>,</w:t>
      </w:r>
      <w:r w:rsidRPr="008F69D6">
        <w:rPr>
          <w:sz w:val="22"/>
          <w:szCs w:val="22"/>
          <w:lang w:bidi="en-US"/>
        </w:rPr>
        <w:t xml:space="preserve"> District staff held </w:t>
      </w:r>
      <w:r w:rsidRPr="008F69D6">
        <w:rPr>
          <w:sz w:val="22"/>
          <w:szCs w:val="22"/>
          <w:lang w:bidi="en-US"/>
        </w:rPr>
        <w:lastRenderedPageBreak/>
        <w:t>a public information session on the draft permit for EP at the Wimberley Community Center.  During the 20-day comment period, the District received 12 requests for a contested case hearing and 312 comment letters on the application.  In July 2018, the Board referred the permit application to SOAH to conduct the contested case hearing.    A SOAH preliminary hearing was held on September 17, 2018 to determine standing.  The application is currently pending at SOAH.</w:t>
      </w:r>
    </w:p>
    <w:p w:rsidR="003863AE" w:rsidRPr="008F69D6" w:rsidRDefault="003863AE" w:rsidP="00BD34A6">
      <w:pPr>
        <w:ind w:hanging="360"/>
        <w:contextualSpacing/>
        <w:jc w:val="both"/>
        <w:rPr>
          <w:sz w:val="22"/>
          <w:szCs w:val="22"/>
          <w:lang w:bidi="en-US"/>
        </w:rPr>
      </w:pP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Needmore Water, LLC Application</w:t>
      </w:r>
      <w:r w:rsidRPr="008F69D6">
        <w:rPr>
          <w:b/>
          <w:sz w:val="22"/>
          <w:szCs w:val="22"/>
          <w:lang w:bidi="en-US"/>
        </w:rPr>
        <w:t xml:space="preserve"> </w:t>
      </w:r>
      <w:r w:rsidRPr="008F69D6">
        <w:rPr>
          <w:sz w:val="22"/>
          <w:szCs w:val="22"/>
          <w:lang w:bidi="en-US"/>
        </w:rPr>
        <w:t xml:space="preserve">– At the beginning of FY 2016, staff issued an administrative completeness letter to the applicant for the conversion of a Temporary Production Permit (HB 3405) to a Regular Permit. </w:t>
      </w:r>
      <w:r w:rsidR="00A740D4">
        <w:rPr>
          <w:sz w:val="22"/>
          <w:szCs w:val="22"/>
          <w:lang w:bidi="en-US"/>
        </w:rPr>
        <w:t xml:space="preserve"> </w:t>
      </w:r>
      <w:r w:rsidRPr="008F69D6">
        <w:rPr>
          <w:sz w:val="22"/>
          <w:szCs w:val="22"/>
          <w:lang w:bidi="en-US"/>
        </w:rPr>
        <w:t xml:space="preserve">The </w:t>
      </w:r>
      <w:r w:rsidR="00D805C1" w:rsidRPr="008F69D6">
        <w:rPr>
          <w:sz w:val="22"/>
          <w:szCs w:val="22"/>
          <w:lang w:bidi="en-US"/>
        </w:rPr>
        <w:t>GM</w:t>
      </w:r>
      <w:r w:rsidRPr="008F69D6">
        <w:rPr>
          <w:sz w:val="22"/>
          <w:szCs w:val="22"/>
          <w:lang w:bidi="en-US"/>
        </w:rPr>
        <w:t xml:space="preserve"> developed a Preliminary Decision which entailed information on the technical evaluation of the aquifer test data. The ap</w:t>
      </w:r>
      <w:r w:rsidR="0005102B" w:rsidRPr="008F69D6">
        <w:rPr>
          <w:sz w:val="22"/>
          <w:szCs w:val="22"/>
          <w:lang w:bidi="en-US"/>
        </w:rPr>
        <w:t>plication was contested and sent</w:t>
      </w:r>
      <w:r w:rsidRPr="008F69D6">
        <w:rPr>
          <w:sz w:val="22"/>
          <w:szCs w:val="22"/>
          <w:lang w:bidi="en-US"/>
        </w:rPr>
        <w:t xml:space="preserve"> to </w:t>
      </w:r>
      <w:r w:rsidR="00AB08D0" w:rsidRPr="008F69D6">
        <w:rPr>
          <w:sz w:val="22"/>
          <w:szCs w:val="22"/>
          <w:lang w:bidi="en-US"/>
        </w:rPr>
        <w:t xml:space="preserve">SOAH. </w:t>
      </w:r>
      <w:r w:rsidRPr="008F69D6">
        <w:rPr>
          <w:sz w:val="22"/>
          <w:szCs w:val="22"/>
          <w:lang w:bidi="en-US"/>
        </w:rPr>
        <w:t xml:space="preserve">  In March 2018, a contested case hearing was held on the limited motion for summary disposition filed by the protestant (TESPA).  In June, the ALJ ruled on the matter and granted Needmore’s motion.  On July 23, 2018, the ALJ </w:t>
      </w:r>
      <w:r w:rsidRPr="002F2FB7">
        <w:rPr>
          <w:sz w:val="22"/>
          <w:szCs w:val="22"/>
          <w:lang w:bidi="en-US"/>
        </w:rPr>
        <w:t>issued a proposal for decision (PFD) agreeing with the District and Needmore.  However, the PFD didn’t include a recommendation for permit issuance.  The Board remanded</w:t>
      </w:r>
      <w:r w:rsidRPr="008F69D6">
        <w:rPr>
          <w:sz w:val="22"/>
          <w:szCs w:val="22"/>
          <w:lang w:bidi="en-US"/>
        </w:rPr>
        <w:t xml:space="preserve"> the issue back to SOAH requesting the PFD to include a recommendation for the permit issues based on findings of fact and conclusion of law.</w:t>
      </w:r>
    </w:p>
    <w:p w:rsidR="003863AE" w:rsidRPr="008F69D6" w:rsidRDefault="003863AE" w:rsidP="00BD34A6">
      <w:pPr>
        <w:ind w:left="360" w:hanging="360"/>
        <w:contextualSpacing/>
        <w:jc w:val="both"/>
        <w:rPr>
          <w:sz w:val="22"/>
          <w:szCs w:val="22"/>
          <w:lang w:bidi="en-US"/>
        </w:rPr>
      </w:pP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Management Plan</w:t>
      </w:r>
      <w:r w:rsidRPr="008F69D6">
        <w:rPr>
          <w:b/>
          <w:sz w:val="22"/>
          <w:szCs w:val="22"/>
          <w:lang w:bidi="en-US"/>
        </w:rPr>
        <w:t xml:space="preserve"> </w:t>
      </w:r>
      <w:r w:rsidRPr="008F69D6">
        <w:rPr>
          <w:sz w:val="22"/>
          <w:szCs w:val="22"/>
          <w:lang w:bidi="en-US"/>
        </w:rPr>
        <w:t xml:space="preserve">– Per statutory requirements, the District actively worked towards updating its MP. The plan was scheduled to expire in January 2018 and the District was required to submit an updated plan for preliminary review in July 2017. The plan was updated to reflect recent legislative changes and rule making efforts that took place since the 2015 annexation.  In November 2017, the Board adopted the updated </w:t>
      </w:r>
      <w:r w:rsidR="00A34B5D" w:rsidRPr="008F69D6">
        <w:rPr>
          <w:sz w:val="22"/>
          <w:szCs w:val="22"/>
          <w:lang w:bidi="en-US"/>
        </w:rPr>
        <w:t>MP,</w:t>
      </w:r>
      <w:r w:rsidRPr="008F69D6">
        <w:rPr>
          <w:sz w:val="22"/>
          <w:szCs w:val="22"/>
          <w:lang w:bidi="en-US"/>
        </w:rPr>
        <w:t xml:space="preserve"> and in January 2018</w:t>
      </w:r>
      <w:r w:rsidR="00086CC5">
        <w:rPr>
          <w:sz w:val="22"/>
          <w:szCs w:val="22"/>
          <w:lang w:bidi="en-US"/>
        </w:rPr>
        <w:t xml:space="preserve">, </w:t>
      </w:r>
      <w:r w:rsidR="00A34B5D" w:rsidRPr="008F69D6">
        <w:rPr>
          <w:sz w:val="22"/>
          <w:szCs w:val="22"/>
          <w:lang w:bidi="en-US"/>
        </w:rPr>
        <w:t>the</w:t>
      </w:r>
      <w:r w:rsidRPr="008F69D6">
        <w:rPr>
          <w:sz w:val="22"/>
          <w:szCs w:val="22"/>
          <w:lang w:bidi="en-US"/>
        </w:rPr>
        <w:t xml:space="preserve"> TWDB approved the plan.</w:t>
      </w:r>
    </w:p>
    <w:p w:rsidR="003863AE" w:rsidRPr="008F69D6" w:rsidRDefault="003863AE" w:rsidP="00BD34A6">
      <w:pPr>
        <w:ind w:left="360" w:hanging="360"/>
        <w:contextualSpacing/>
        <w:jc w:val="both"/>
        <w:rPr>
          <w:sz w:val="22"/>
          <w:szCs w:val="22"/>
          <w:lang w:bidi="en-US"/>
        </w:rPr>
      </w:pPr>
    </w:p>
    <w:p w:rsidR="003863AE" w:rsidRPr="008F69D6" w:rsidRDefault="003863AE" w:rsidP="00633085">
      <w:pPr>
        <w:numPr>
          <w:ilvl w:val="0"/>
          <w:numId w:val="8"/>
        </w:numPr>
        <w:ind w:left="360"/>
        <w:contextualSpacing/>
        <w:jc w:val="both"/>
        <w:rPr>
          <w:sz w:val="22"/>
          <w:szCs w:val="22"/>
          <w:lang w:bidi="en-US"/>
        </w:rPr>
      </w:pPr>
      <w:r w:rsidRPr="00086CC5">
        <w:rPr>
          <w:sz w:val="22"/>
          <w:szCs w:val="22"/>
          <w:u w:val="single"/>
          <w:lang w:bidi="en-US"/>
        </w:rPr>
        <w:t>Database Development and Upgrade</w:t>
      </w:r>
      <w:r w:rsidRPr="008F69D6">
        <w:rPr>
          <w:b/>
          <w:sz w:val="22"/>
          <w:szCs w:val="22"/>
          <w:lang w:bidi="en-US"/>
        </w:rPr>
        <w:t xml:space="preserve"> </w:t>
      </w:r>
      <w:r w:rsidRPr="008F69D6">
        <w:rPr>
          <w:sz w:val="22"/>
          <w:szCs w:val="22"/>
          <w:lang w:bidi="en-US"/>
        </w:rPr>
        <w:t>– Throughout the fiscal year</w:t>
      </w:r>
      <w:r w:rsidR="00A34B5D" w:rsidRPr="008F69D6">
        <w:rPr>
          <w:sz w:val="22"/>
          <w:szCs w:val="22"/>
          <w:lang w:bidi="en-US"/>
        </w:rPr>
        <w:t>,</w:t>
      </w:r>
      <w:r w:rsidRPr="008F69D6">
        <w:rPr>
          <w:sz w:val="22"/>
          <w:szCs w:val="22"/>
          <w:lang w:bidi="en-US"/>
        </w:rPr>
        <w:t xml:space="preserve"> staff actively coordinated the technical discussions and conceptual designs for a database management and reporting system. Staff internal discussions </w:t>
      </w:r>
      <w:r w:rsidRPr="002F2FB7">
        <w:rPr>
          <w:sz w:val="22"/>
          <w:szCs w:val="22"/>
          <w:lang w:bidi="en-US"/>
        </w:rPr>
        <w:t xml:space="preserve">were held to identify the scope elements, and a Board subcommittee was involved in the procurement and contract negotiation process. </w:t>
      </w:r>
      <w:r w:rsidR="00A740D4" w:rsidRPr="002F2FB7">
        <w:rPr>
          <w:sz w:val="22"/>
          <w:szCs w:val="22"/>
          <w:lang w:bidi="en-US"/>
        </w:rPr>
        <w:t xml:space="preserve"> </w:t>
      </w:r>
      <w:r w:rsidRPr="002F2FB7">
        <w:rPr>
          <w:sz w:val="22"/>
          <w:szCs w:val="22"/>
          <w:lang w:bidi="en-US"/>
        </w:rPr>
        <w:t>The project is scheduled to be completed in FY 201</w:t>
      </w:r>
      <w:r w:rsidR="00FB4AAB">
        <w:rPr>
          <w:sz w:val="22"/>
          <w:szCs w:val="22"/>
          <w:lang w:bidi="en-US"/>
        </w:rPr>
        <w:t>9</w:t>
      </w:r>
      <w:r w:rsidRPr="002F2FB7">
        <w:rPr>
          <w:sz w:val="22"/>
          <w:szCs w:val="22"/>
          <w:lang w:bidi="en-US"/>
        </w:rPr>
        <w:t>.</w:t>
      </w:r>
      <w:r w:rsidRPr="008F69D6">
        <w:rPr>
          <w:sz w:val="22"/>
          <w:szCs w:val="22"/>
          <w:lang w:bidi="en-US"/>
        </w:rPr>
        <w:t xml:space="preserve"> </w:t>
      </w:r>
      <w:r w:rsidR="00FB4AAB">
        <w:rPr>
          <w:sz w:val="22"/>
          <w:szCs w:val="22"/>
          <w:lang w:bidi="en-US"/>
        </w:rPr>
        <w:t xml:space="preserve"> </w:t>
      </w:r>
      <w:r w:rsidRPr="008F69D6">
        <w:rPr>
          <w:sz w:val="22"/>
          <w:szCs w:val="22"/>
        </w:rPr>
        <w:t xml:space="preserve">The project team has made significant progress on the data management system. </w:t>
      </w:r>
      <w:r w:rsidR="00A740D4">
        <w:rPr>
          <w:sz w:val="22"/>
          <w:szCs w:val="22"/>
        </w:rPr>
        <w:t xml:space="preserve"> </w:t>
      </w:r>
      <w:r w:rsidRPr="008F69D6">
        <w:rPr>
          <w:sz w:val="22"/>
          <w:szCs w:val="22"/>
        </w:rPr>
        <w:t>The Intera team developed a partial “alpha” version</w:t>
      </w:r>
      <w:r w:rsidR="00A740D4">
        <w:rPr>
          <w:sz w:val="22"/>
          <w:szCs w:val="22"/>
        </w:rPr>
        <w:t>,</w:t>
      </w:r>
      <w:r w:rsidRPr="008F69D6">
        <w:rPr>
          <w:sz w:val="22"/>
          <w:szCs w:val="22"/>
        </w:rPr>
        <w:t xml:space="preserve"> and staff reviewed the alpha system with the project team in June – August 2018. </w:t>
      </w:r>
      <w:r w:rsidR="00A34B5D" w:rsidRPr="008F69D6">
        <w:rPr>
          <w:sz w:val="22"/>
          <w:szCs w:val="22"/>
        </w:rPr>
        <w:t xml:space="preserve"> </w:t>
      </w:r>
      <w:r w:rsidRPr="008F69D6">
        <w:rPr>
          <w:sz w:val="22"/>
          <w:szCs w:val="22"/>
        </w:rPr>
        <w:t xml:space="preserve">Follow-up meetings were held with smaller groups of District staff to receive feedback on the system and </w:t>
      </w:r>
      <w:r w:rsidR="00A34B5D" w:rsidRPr="008F69D6">
        <w:rPr>
          <w:sz w:val="22"/>
          <w:szCs w:val="22"/>
        </w:rPr>
        <w:t xml:space="preserve">to </w:t>
      </w:r>
      <w:r w:rsidRPr="008F69D6">
        <w:rPr>
          <w:sz w:val="22"/>
          <w:szCs w:val="22"/>
        </w:rPr>
        <w:t xml:space="preserve">compile a list of changes. There was a significant amount of time spent on the prototype design as well as the design framework of the permitting workflows.  Additional work remains to be completed on the various meter reading, hydrogeological data components, and reporting elements of the database system. </w:t>
      </w:r>
    </w:p>
    <w:p w:rsidR="003863AE" w:rsidRPr="008F69D6" w:rsidRDefault="003863AE" w:rsidP="00BD34A6">
      <w:pPr>
        <w:pStyle w:val="ListParagraph"/>
        <w:spacing w:after="0" w:line="240" w:lineRule="auto"/>
        <w:ind w:left="360" w:hanging="360"/>
        <w:jc w:val="both"/>
        <w:rPr>
          <w:rFonts w:ascii="Times New Roman" w:hAnsi="Times New Roman"/>
          <w:color w:val="002060"/>
        </w:rPr>
      </w:pPr>
    </w:p>
    <w:p w:rsidR="003863AE" w:rsidRPr="008F69D6" w:rsidRDefault="003863AE" w:rsidP="00633085">
      <w:pPr>
        <w:numPr>
          <w:ilvl w:val="0"/>
          <w:numId w:val="6"/>
        </w:numPr>
        <w:contextualSpacing/>
        <w:jc w:val="both"/>
        <w:rPr>
          <w:sz w:val="22"/>
          <w:szCs w:val="22"/>
        </w:rPr>
      </w:pPr>
      <w:r w:rsidRPr="00086CC5">
        <w:rPr>
          <w:sz w:val="22"/>
          <w:szCs w:val="22"/>
          <w:u w:val="single"/>
        </w:rPr>
        <w:t xml:space="preserve">External </w:t>
      </w:r>
      <w:r w:rsidR="00FB4AAB">
        <w:rPr>
          <w:sz w:val="22"/>
          <w:szCs w:val="22"/>
          <w:u w:val="single"/>
        </w:rPr>
        <w:t>Communication</w:t>
      </w:r>
      <w:r w:rsidR="00147DD7">
        <w:rPr>
          <w:sz w:val="22"/>
          <w:szCs w:val="22"/>
          <w:u w:val="single"/>
        </w:rPr>
        <w:t xml:space="preserve"> and</w:t>
      </w:r>
      <w:r w:rsidR="002A3529" w:rsidRPr="00086CC5">
        <w:rPr>
          <w:sz w:val="22"/>
          <w:szCs w:val="22"/>
          <w:u w:val="single"/>
        </w:rPr>
        <w:t xml:space="preserve"> Coordination</w:t>
      </w:r>
      <w:r w:rsidR="002A3529" w:rsidRPr="008F69D6">
        <w:rPr>
          <w:b/>
          <w:sz w:val="22"/>
          <w:szCs w:val="22"/>
        </w:rPr>
        <w:t xml:space="preserve"> </w:t>
      </w:r>
      <w:r w:rsidR="00A740D4">
        <w:rPr>
          <w:b/>
          <w:sz w:val="22"/>
          <w:szCs w:val="22"/>
        </w:rPr>
        <w:t>–</w:t>
      </w:r>
      <w:r w:rsidR="002A3529" w:rsidRPr="008F69D6">
        <w:rPr>
          <w:b/>
          <w:sz w:val="22"/>
          <w:szCs w:val="22"/>
        </w:rPr>
        <w:t xml:space="preserve"> </w:t>
      </w:r>
      <w:r w:rsidRPr="008F69D6">
        <w:rPr>
          <w:sz w:val="22"/>
          <w:szCs w:val="22"/>
        </w:rPr>
        <w:t>Work</w:t>
      </w:r>
      <w:r w:rsidR="00A740D4">
        <w:rPr>
          <w:sz w:val="22"/>
          <w:szCs w:val="22"/>
        </w:rPr>
        <w:t xml:space="preserve"> </w:t>
      </w:r>
      <w:r w:rsidRPr="008F69D6">
        <w:rPr>
          <w:sz w:val="22"/>
          <w:szCs w:val="22"/>
        </w:rPr>
        <w:t xml:space="preserve">groups and projects involving staff participation included: </w:t>
      </w:r>
    </w:p>
    <w:p w:rsidR="003863AE" w:rsidRPr="008F69D6" w:rsidRDefault="003863AE" w:rsidP="00BD34A6">
      <w:pPr>
        <w:pStyle w:val="ListParagraph"/>
        <w:spacing w:after="0" w:line="240" w:lineRule="auto"/>
        <w:ind w:left="0"/>
        <w:jc w:val="both"/>
        <w:rPr>
          <w:rFonts w:ascii="Times New Roman" w:hAnsi="Times New Roman"/>
        </w:rPr>
      </w:pPr>
    </w:p>
    <w:p w:rsidR="003863AE" w:rsidRPr="008F69D6" w:rsidRDefault="00A34B5D"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ASR</w:t>
      </w:r>
      <w:r w:rsidR="003863AE" w:rsidRPr="008F69D6">
        <w:rPr>
          <w:rFonts w:ascii="Times New Roman" w:hAnsi="Times New Roman"/>
        </w:rPr>
        <w:t xml:space="preserve"> Technical Discussions and Workgroups,</w:t>
      </w:r>
    </w:p>
    <w:p w:rsidR="003863AE" w:rsidRPr="008F69D6" w:rsidRDefault="003863AE"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 xml:space="preserve">SH 45 SW Technical Workgroups, </w:t>
      </w:r>
    </w:p>
    <w:p w:rsidR="003863AE" w:rsidRPr="008F69D6" w:rsidRDefault="00147DD7" w:rsidP="00633085">
      <w:pPr>
        <w:pStyle w:val="ListParagraph"/>
        <w:numPr>
          <w:ilvl w:val="1"/>
          <w:numId w:val="6"/>
        </w:numPr>
        <w:spacing w:after="0" w:line="240" w:lineRule="auto"/>
        <w:ind w:left="720"/>
        <w:jc w:val="both"/>
        <w:rPr>
          <w:rFonts w:ascii="Times New Roman" w:hAnsi="Times New Roman"/>
        </w:rPr>
      </w:pPr>
      <w:r>
        <w:rPr>
          <w:rFonts w:ascii="Times New Roman" w:hAnsi="Times New Roman"/>
        </w:rPr>
        <w:t>Edwards Aquifer recharge and contributing zone development activity coordination</w:t>
      </w:r>
      <w:r w:rsidR="003863AE" w:rsidRPr="008F69D6">
        <w:rPr>
          <w:rFonts w:ascii="Times New Roman" w:hAnsi="Times New Roman"/>
        </w:rPr>
        <w:t>,</w:t>
      </w:r>
    </w:p>
    <w:p w:rsidR="003863AE" w:rsidRPr="008F69D6" w:rsidRDefault="003863AE"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Water Conservation Advisory Council,</w:t>
      </w:r>
    </w:p>
    <w:p w:rsidR="00A34B5D" w:rsidRPr="008F69D6" w:rsidRDefault="003863AE"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 xml:space="preserve">Regular meetings of the Regional Water Quality Protection Plan workgroup, </w:t>
      </w:r>
    </w:p>
    <w:p w:rsidR="003863AE" w:rsidRPr="008F69D6" w:rsidRDefault="003863AE"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Well permitting and registration e</w:t>
      </w:r>
      <w:r w:rsidR="00A34B5D" w:rsidRPr="008F69D6">
        <w:rPr>
          <w:rFonts w:ascii="Times New Roman" w:hAnsi="Times New Roman"/>
        </w:rPr>
        <w:t xml:space="preserve">fforts in the shared territory, </w:t>
      </w:r>
    </w:p>
    <w:p w:rsidR="003863AE" w:rsidRDefault="003863AE" w:rsidP="00633085">
      <w:pPr>
        <w:pStyle w:val="ListParagraph"/>
        <w:numPr>
          <w:ilvl w:val="1"/>
          <w:numId w:val="6"/>
        </w:numPr>
        <w:spacing w:after="0" w:line="240" w:lineRule="auto"/>
        <w:ind w:left="720"/>
        <w:jc w:val="both"/>
        <w:rPr>
          <w:rFonts w:ascii="Times New Roman" w:hAnsi="Times New Roman"/>
        </w:rPr>
      </w:pPr>
      <w:r w:rsidRPr="008F69D6">
        <w:rPr>
          <w:rFonts w:ascii="Times New Roman" w:hAnsi="Times New Roman"/>
        </w:rPr>
        <w:t>GCD Roundtable Discussions</w:t>
      </w:r>
      <w:r w:rsidR="00147DD7">
        <w:rPr>
          <w:rFonts w:ascii="Times New Roman" w:hAnsi="Times New Roman"/>
        </w:rPr>
        <w:t>,</w:t>
      </w:r>
    </w:p>
    <w:p w:rsidR="00147DD7" w:rsidRDefault="00147DD7" w:rsidP="00633085">
      <w:pPr>
        <w:pStyle w:val="ListParagraph"/>
        <w:numPr>
          <w:ilvl w:val="1"/>
          <w:numId w:val="6"/>
        </w:numPr>
        <w:spacing w:after="0" w:line="240" w:lineRule="auto"/>
        <w:ind w:left="720"/>
        <w:jc w:val="both"/>
        <w:rPr>
          <w:rFonts w:ascii="Times New Roman" w:hAnsi="Times New Roman"/>
        </w:rPr>
      </w:pPr>
      <w:r>
        <w:rPr>
          <w:rFonts w:ascii="Times New Roman" w:hAnsi="Times New Roman"/>
        </w:rPr>
        <w:t>Texas Alliance of Groundwater Districts; and</w:t>
      </w:r>
    </w:p>
    <w:p w:rsidR="00147DD7" w:rsidRDefault="00147DD7" w:rsidP="00633085">
      <w:pPr>
        <w:pStyle w:val="ListParagraph"/>
        <w:numPr>
          <w:ilvl w:val="1"/>
          <w:numId w:val="6"/>
        </w:numPr>
        <w:spacing w:after="0" w:line="240" w:lineRule="auto"/>
        <w:ind w:left="720"/>
        <w:jc w:val="both"/>
        <w:rPr>
          <w:rFonts w:ascii="Times New Roman" w:hAnsi="Times New Roman"/>
        </w:rPr>
      </w:pPr>
      <w:r>
        <w:rPr>
          <w:rFonts w:ascii="Times New Roman" w:hAnsi="Times New Roman"/>
        </w:rPr>
        <w:t>Texas Water Conservation Association.</w:t>
      </w:r>
    </w:p>
    <w:p w:rsidR="00341D8F" w:rsidRDefault="00341D8F" w:rsidP="00341D8F">
      <w:pPr>
        <w:pStyle w:val="ListParagraph"/>
        <w:spacing w:after="0" w:line="240" w:lineRule="auto"/>
        <w:jc w:val="both"/>
        <w:rPr>
          <w:rFonts w:ascii="Times New Roman" w:hAnsi="Times New Roman"/>
        </w:rPr>
      </w:pPr>
    </w:p>
    <w:p w:rsidR="00341D8F" w:rsidRPr="002D5869" w:rsidRDefault="00341D8F" w:rsidP="00633085">
      <w:pPr>
        <w:numPr>
          <w:ilvl w:val="0"/>
          <w:numId w:val="11"/>
        </w:numPr>
        <w:ind w:left="360"/>
        <w:contextualSpacing/>
        <w:jc w:val="both"/>
        <w:rPr>
          <w:sz w:val="22"/>
          <w:szCs w:val="22"/>
        </w:rPr>
      </w:pPr>
      <w:r w:rsidRPr="00086CC5">
        <w:rPr>
          <w:sz w:val="22"/>
          <w:szCs w:val="22"/>
          <w:u w:val="single"/>
        </w:rPr>
        <w:t>Rulemaking</w:t>
      </w:r>
      <w:r>
        <w:rPr>
          <w:sz w:val="22"/>
          <w:szCs w:val="22"/>
          <w:u w:val="single"/>
        </w:rPr>
        <w:t xml:space="preserve"> Activity</w:t>
      </w:r>
      <w:r w:rsidRPr="002D5869">
        <w:rPr>
          <w:b/>
          <w:sz w:val="22"/>
          <w:szCs w:val="22"/>
        </w:rPr>
        <w:t xml:space="preserve"> - </w:t>
      </w:r>
      <w:r w:rsidRPr="002D5869">
        <w:rPr>
          <w:bCs/>
          <w:sz w:val="22"/>
          <w:szCs w:val="22"/>
        </w:rPr>
        <w:t xml:space="preserve">Staff will periodically review and modify the Rules as warranted to provide and maintain a sound statutory basis for continued District operations and to ensure consistency with both District authority and programmatic needs.  </w:t>
      </w:r>
    </w:p>
    <w:p w:rsidR="00341D8F" w:rsidRPr="00D75136" w:rsidRDefault="00341D8F" w:rsidP="00341D8F">
      <w:pPr>
        <w:ind w:left="360"/>
        <w:contextualSpacing/>
        <w:jc w:val="both"/>
        <w:rPr>
          <w:sz w:val="16"/>
          <w:szCs w:val="16"/>
        </w:rPr>
      </w:pPr>
    </w:p>
    <w:p w:rsidR="00341D8F" w:rsidRPr="002D5869" w:rsidRDefault="00341D8F" w:rsidP="00341D8F">
      <w:pPr>
        <w:ind w:left="360"/>
        <w:jc w:val="both"/>
        <w:rPr>
          <w:sz w:val="22"/>
          <w:szCs w:val="22"/>
        </w:rPr>
      </w:pPr>
      <w:r w:rsidRPr="002D5869">
        <w:rPr>
          <w:sz w:val="22"/>
          <w:szCs w:val="22"/>
        </w:rPr>
        <w:t xml:space="preserve">In FY 2018, the Rules were not amended; however, the District continued its ongoing initiatives associated with development of alternative water supplies for the District.  </w:t>
      </w:r>
      <w:r w:rsidRPr="002D5869">
        <w:rPr>
          <w:bCs/>
          <w:color w:val="000000" w:themeColor="text1"/>
          <w:sz w:val="22"/>
          <w:szCs w:val="22"/>
          <w:lang w:bidi="en-US"/>
        </w:rPr>
        <w:t xml:space="preserve">District staff developed rule concepts for guiding and regulating ASR systems within the District.  Prior to drafting concepts, staff held multiple meetings with the TCEQ, and held an ASR stakeholder meeting on December 13, 2017.    ASR rule concepts were presented to the Board on August 10, 2018.  Staff is continuing to meet with the </w:t>
      </w:r>
      <w:r>
        <w:rPr>
          <w:bCs/>
          <w:color w:val="000000" w:themeColor="text1"/>
          <w:sz w:val="22"/>
          <w:szCs w:val="22"/>
          <w:lang w:bidi="en-US"/>
        </w:rPr>
        <w:t xml:space="preserve">Rules </w:t>
      </w:r>
      <w:r w:rsidRPr="002D5869">
        <w:rPr>
          <w:bCs/>
          <w:color w:val="000000" w:themeColor="text1"/>
          <w:sz w:val="22"/>
          <w:szCs w:val="22"/>
          <w:lang w:bidi="en-US"/>
        </w:rPr>
        <w:t>subcommittee and will start drafting rule language soon.</w:t>
      </w:r>
    </w:p>
    <w:p w:rsidR="003863AE" w:rsidRPr="008F69D6" w:rsidRDefault="003863AE" w:rsidP="00BD34A6">
      <w:pPr>
        <w:pStyle w:val="ListParagraph"/>
        <w:spacing w:after="0" w:line="240" w:lineRule="auto"/>
        <w:ind w:left="0"/>
        <w:jc w:val="both"/>
        <w:rPr>
          <w:rFonts w:ascii="Times New Roman" w:hAnsi="Times New Roman"/>
          <w:color w:val="002060"/>
        </w:rPr>
      </w:pPr>
    </w:p>
    <w:p w:rsidR="003863AE" w:rsidRPr="00341D8F" w:rsidRDefault="003863AE" w:rsidP="00633085">
      <w:pPr>
        <w:pStyle w:val="ARText"/>
        <w:numPr>
          <w:ilvl w:val="0"/>
          <w:numId w:val="11"/>
        </w:numPr>
        <w:spacing w:line="240" w:lineRule="auto"/>
        <w:ind w:left="360"/>
        <w:rPr>
          <w:sz w:val="22"/>
          <w:szCs w:val="22"/>
        </w:rPr>
      </w:pPr>
      <w:r w:rsidRPr="00341D8F">
        <w:rPr>
          <w:sz w:val="22"/>
          <w:szCs w:val="22"/>
          <w:u w:val="single"/>
        </w:rPr>
        <w:t>Implement</w:t>
      </w:r>
      <w:r w:rsidR="00341D8F" w:rsidRPr="00341D8F">
        <w:rPr>
          <w:sz w:val="22"/>
          <w:szCs w:val="22"/>
          <w:u w:val="single"/>
        </w:rPr>
        <w:t>ation and Compliance of Existing Rules</w:t>
      </w:r>
      <w:r w:rsidR="00341D8F" w:rsidRPr="00341D8F">
        <w:rPr>
          <w:sz w:val="22"/>
          <w:szCs w:val="22"/>
        </w:rPr>
        <w:t xml:space="preserve"> - </w:t>
      </w:r>
      <w:r w:rsidRPr="00341D8F">
        <w:t xml:space="preserve">Staff reviews permit compliance and monitors </w:t>
      </w:r>
      <w:r w:rsidRPr="00341D8F">
        <w:rPr>
          <w:sz w:val="22"/>
          <w:szCs w:val="22"/>
        </w:rPr>
        <w:t>existing wells for compliance with the Rules, and Well Construction Standards. By requiring reporting of periodic meter readings, performing inspections of wells, and reviewing pumpage compliance at regular intervals</w:t>
      </w:r>
      <w:r w:rsidR="00BD5BB7" w:rsidRPr="00341D8F">
        <w:rPr>
          <w:sz w:val="22"/>
          <w:szCs w:val="22"/>
        </w:rPr>
        <w:t>,</w:t>
      </w:r>
      <w:r w:rsidRPr="00341D8F">
        <w:rPr>
          <w:sz w:val="22"/>
          <w:szCs w:val="22"/>
        </w:rPr>
        <w:t xml:space="preserve"> staff is able to ensure permitted wells and well systems are operated as intended.  </w:t>
      </w:r>
    </w:p>
    <w:p w:rsidR="003863AE" w:rsidRPr="003863AE" w:rsidRDefault="003863AE" w:rsidP="00BD34A6">
      <w:pPr>
        <w:pStyle w:val="ListParagraph"/>
        <w:spacing w:after="0" w:line="240" w:lineRule="auto"/>
        <w:ind w:left="0"/>
        <w:jc w:val="both"/>
        <w:rPr>
          <w:rFonts w:ascii="Times New Roman" w:hAnsi="Times New Roman"/>
          <w:color w:val="002060"/>
          <w:sz w:val="24"/>
          <w:szCs w:val="24"/>
        </w:rPr>
      </w:pPr>
    </w:p>
    <w:p w:rsidR="003863AE" w:rsidRPr="008F69D6" w:rsidRDefault="003863AE" w:rsidP="00633085">
      <w:pPr>
        <w:pStyle w:val="ListParagraph"/>
        <w:numPr>
          <w:ilvl w:val="0"/>
          <w:numId w:val="22"/>
        </w:numPr>
        <w:spacing w:after="0" w:line="240" w:lineRule="auto"/>
        <w:ind w:left="720"/>
        <w:jc w:val="both"/>
        <w:rPr>
          <w:rFonts w:ascii="Times New Roman" w:hAnsi="Times New Roman"/>
        </w:rPr>
      </w:pPr>
      <w:r w:rsidRPr="00086CC5">
        <w:rPr>
          <w:rFonts w:ascii="Times New Roman" w:hAnsi="Times New Roman"/>
          <w:u w:val="single"/>
        </w:rPr>
        <w:t>Inspections &amp; Investigations</w:t>
      </w:r>
      <w:r w:rsidR="002A3529" w:rsidRPr="008F69D6">
        <w:rPr>
          <w:rFonts w:ascii="Times New Roman" w:hAnsi="Times New Roman"/>
          <w:b/>
        </w:rPr>
        <w:t xml:space="preserve"> - </w:t>
      </w:r>
      <w:r w:rsidRPr="008F69D6">
        <w:rPr>
          <w:rFonts w:ascii="Times New Roman" w:hAnsi="Times New Roman"/>
          <w:lang w:bidi="en-US"/>
        </w:rPr>
        <w:t xml:space="preserve">During FY 2018, the Regulatory Compliance Team conducted a number of inspections relating to the processing of permit applications.  </w:t>
      </w:r>
      <w:r w:rsidRPr="008F69D6">
        <w:rPr>
          <w:rFonts w:ascii="Times New Roman" w:hAnsi="Times New Roman"/>
        </w:rPr>
        <w:t>Staff completed a total of 43 inspections related to special investigations, site permittee inspections, and well permit applications.</w:t>
      </w:r>
      <w:r w:rsidR="00CC003F">
        <w:rPr>
          <w:rFonts w:ascii="Times New Roman" w:hAnsi="Times New Roman"/>
        </w:rPr>
        <w:t xml:space="preserve">  </w:t>
      </w:r>
      <w:r w:rsidR="00CC003F" w:rsidRPr="002D28EA">
        <w:rPr>
          <w:rFonts w:ascii="Times New Roman" w:hAnsi="Times New Roman"/>
          <w:lang w:bidi="en-US"/>
        </w:rPr>
        <w:t>The Regulatory Compliance Team collected 24 water quality samples during routine permit inspections or from new well construction inspections</w:t>
      </w:r>
      <w:r w:rsidR="00CC003F">
        <w:rPr>
          <w:rFonts w:ascii="Times New Roman" w:hAnsi="Times New Roman"/>
        </w:rPr>
        <w:t xml:space="preserve"> There were no formal enforcement actions initiated in FY 2018.</w:t>
      </w:r>
    </w:p>
    <w:p w:rsidR="003863AE" w:rsidRPr="003863AE" w:rsidRDefault="003863AE" w:rsidP="00BD34A6">
      <w:pPr>
        <w:jc w:val="both"/>
      </w:pPr>
    </w:p>
    <w:p w:rsidR="003863AE" w:rsidRPr="003863AE" w:rsidRDefault="003863AE" w:rsidP="00BD34A6">
      <w:pPr>
        <w:jc w:val="both"/>
      </w:pPr>
    </w:p>
    <w:tbl>
      <w:tblPr>
        <w:tblW w:w="6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646"/>
      </w:tblGrid>
      <w:tr w:rsidR="003863AE" w:rsidRPr="003863AE" w:rsidTr="003863AE">
        <w:trPr>
          <w:trHeight w:val="287"/>
          <w:jc w:val="center"/>
        </w:trPr>
        <w:tc>
          <w:tcPr>
            <w:tcW w:w="6337" w:type="dxa"/>
            <w:shd w:val="clear" w:color="auto" w:fill="000000" w:themeFill="text1"/>
            <w:noWrap/>
            <w:vAlign w:val="bottom"/>
            <w:hideMark/>
          </w:tcPr>
          <w:p w:rsidR="003863AE" w:rsidRPr="003863AE" w:rsidRDefault="003863AE" w:rsidP="00BD34A6">
            <w:pPr>
              <w:jc w:val="center"/>
              <w:rPr>
                <w:b/>
              </w:rPr>
            </w:pPr>
            <w:r w:rsidRPr="003863AE">
              <w:rPr>
                <w:b/>
              </w:rPr>
              <w:t>FY 18 Inspections/ Investigations/ Visits</w:t>
            </w:r>
          </w:p>
        </w:tc>
        <w:tc>
          <w:tcPr>
            <w:tcW w:w="646" w:type="dxa"/>
            <w:shd w:val="clear" w:color="auto" w:fill="000000" w:themeFill="text1"/>
            <w:noWrap/>
            <w:vAlign w:val="bottom"/>
          </w:tcPr>
          <w:p w:rsidR="003863AE" w:rsidRPr="003863AE" w:rsidRDefault="003863AE" w:rsidP="00BD34A6">
            <w:pPr>
              <w:jc w:val="center"/>
              <w:rPr>
                <w:b/>
              </w:rPr>
            </w:pP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 xml:space="preserve">Exempt Well Inspections </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4</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 xml:space="preserve">Limited Production Permit Inspections </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14</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 xml:space="preserve">Individual Production Permit Inspections </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3</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 xml:space="preserve">Test Well Inspections </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2</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Plugging Inspections</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8</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Special Investigation Inspections</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2</w:t>
            </w:r>
          </w:p>
        </w:tc>
      </w:tr>
      <w:tr w:rsidR="003863AE" w:rsidRPr="002D5869" w:rsidTr="003863AE">
        <w:trPr>
          <w:trHeight w:val="287"/>
          <w:jc w:val="center"/>
        </w:trPr>
        <w:tc>
          <w:tcPr>
            <w:tcW w:w="6337" w:type="dxa"/>
            <w:shd w:val="clear" w:color="auto" w:fill="auto"/>
            <w:noWrap/>
            <w:vAlign w:val="bottom"/>
            <w:hideMark/>
          </w:tcPr>
          <w:p w:rsidR="003863AE" w:rsidRPr="002D5869" w:rsidRDefault="003863AE" w:rsidP="00BD34A6">
            <w:pPr>
              <w:rPr>
                <w:sz w:val="22"/>
                <w:szCs w:val="22"/>
              </w:rPr>
            </w:pPr>
            <w:r w:rsidRPr="002D5869">
              <w:rPr>
                <w:sz w:val="22"/>
                <w:szCs w:val="22"/>
              </w:rPr>
              <w:t>Other Permittee Meetings/Visits *</w:t>
            </w:r>
          </w:p>
        </w:tc>
        <w:tc>
          <w:tcPr>
            <w:tcW w:w="646" w:type="dxa"/>
            <w:shd w:val="clear" w:color="auto" w:fill="auto"/>
            <w:noWrap/>
            <w:vAlign w:val="bottom"/>
            <w:hideMark/>
          </w:tcPr>
          <w:p w:rsidR="003863AE" w:rsidRPr="002D5869" w:rsidRDefault="003863AE" w:rsidP="00BD34A6">
            <w:pPr>
              <w:jc w:val="center"/>
              <w:rPr>
                <w:sz w:val="22"/>
                <w:szCs w:val="22"/>
              </w:rPr>
            </w:pPr>
            <w:r w:rsidRPr="002D5869">
              <w:rPr>
                <w:sz w:val="22"/>
                <w:szCs w:val="22"/>
              </w:rPr>
              <w:t>7</w:t>
            </w:r>
          </w:p>
        </w:tc>
      </w:tr>
      <w:tr w:rsidR="003863AE" w:rsidRPr="002D5869" w:rsidTr="003863AE">
        <w:trPr>
          <w:trHeight w:val="287"/>
          <w:jc w:val="center"/>
        </w:trPr>
        <w:tc>
          <w:tcPr>
            <w:tcW w:w="6983" w:type="dxa"/>
            <w:gridSpan w:val="2"/>
            <w:shd w:val="clear" w:color="auto" w:fill="auto"/>
            <w:noWrap/>
            <w:vAlign w:val="bottom"/>
          </w:tcPr>
          <w:p w:rsidR="003863AE" w:rsidRPr="002D5869" w:rsidRDefault="003863AE" w:rsidP="00BD34A6">
            <w:pPr>
              <w:rPr>
                <w:sz w:val="22"/>
                <w:szCs w:val="22"/>
              </w:rPr>
            </w:pPr>
            <w:r w:rsidRPr="002D5869">
              <w:rPr>
                <w:i/>
                <w:sz w:val="22"/>
                <w:szCs w:val="22"/>
              </w:rPr>
              <w:t xml:space="preserve">*Multiple meetings were held with some permittees. </w:t>
            </w:r>
          </w:p>
        </w:tc>
      </w:tr>
      <w:tr w:rsidR="003863AE" w:rsidRPr="002D5869" w:rsidTr="003863AE">
        <w:trPr>
          <w:trHeight w:val="287"/>
          <w:jc w:val="center"/>
        </w:trPr>
        <w:tc>
          <w:tcPr>
            <w:tcW w:w="6337" w:type="dxa"/>
            <w:shd w:val="clear" w:color="auto" w:fill="auto"/>
            <w:noWrap/>
            <w:vAlign w:val="bottom"/>
          </w:tcPr>
          <w:p w:rsidR="003863AE" w:rsidRPr="002D5869" w:rsidRDefault="003863AE" w:rsidP="00BD34A6">
            <w:pPr>
              <w:jc w:val="right"/>
              <w:rPr>
                <w:sz w:val="22"/>
                <w:szCs w:val="22"/>
              </w:rPr>
            </w:pPr>
            <w:r w:rsidRPr="002D5869">
              <w:rPr>
                <w:b/>
                <w:sz w:val="22"/>
                <w:szCs w:val="22"/>
              </w:rPr>
              <w:t>TOTAL</w:t>
            </w:r>
          </w:p>
        </w:tc>
        <w:tc>
          <w:tcPr>
            <w:tcW w:w="646" w:type="dxa"/>
            <w:shd w:val="clear" w:color="auto" w:fill="auto"/>
            <w:noWrap/>
            <w:vAlign w:val="bottom"/>
          </w:tcPr>
          <w:p w:rsidR="003863AE" w:rsidRPr="002D5869" w:rsidRDefault="003863AE" w:rsidP="00BD34A6">
            <w:pPr>
              <w:jc w:val="center"/>
              <w:rPr>
                <w:b/>
                <w:sz w:val="22"/>
                <w:szCs w:val="22"/>
              </w:rPr>
            </w:pPr>
            <w:r w:rsidRPr="002D5869">
              <w:rPr>
                <w:b/>
                <w:sz w:val="22"/>
                <w:szCs w:val="22"/>
              </w:rPr>
              <w:t>43</w:t>
            </w:r>
          </w:p>
        </w:tc>
      </w:tr>
    </w:tbl>
    <w:p w:rsidR="003863AE" w:rsidRPr="003863AE" w:rsidRDefault="003863AE" w:rsidP="00BD34A6"/>
    <w:p w:rsidR="002A3529" w:rsidRPr="00D75136" w:rsidRDefault="002A3529" w:rsidP="00BD34A6">
      <w:pPr>
        <w:pStyle w:val="ARText"/>
        <w:spacing w:line="240" w:lineRule="auto"/>
        <w:contextualSpacing/>
        <w:rPr>
          <w:sz w:val="16"/>
          <w:szCs w:val="16"/>
          <w:lang w:bidi="en-US"/>
        </w:rPr>
      </w:pPr>
    </w:p>
    <w:p w:rsidR="003863AE" w:rsidRPr="00341D8F" w:rsidRDefault="003863AE" w:rsidP="00633085">
      <w:pPr>
        <w:pStyle w:val="ARText"/>
        <w:numPr>
          <w:ilvl w:val="0"/>
          <w:numId w:val="23"/>
        </w:numPr>
        <w:spacing w:line="240" w:lineRule="auto"/>
        <w:contextualSpacing/>
        <w:rPr>
          <w:sz w:val="22"/>
          <w:szCs w:val="22"/>
          <w:lang w:bidi="en-US"/>
        </w:rPr>
      </w:pPr>
      <w:r w:rsidRPr="00341D8F">
        <w:rPr>
          <w:bCs w:val="0"/>
          <w:color w:val="000000" w:themeColor="text1"/>
          <w:sz w:val="22"/>
          <w:szCs w:val="22"/>
          <w:u w:val="single"/>
        </w:rPr>
        <w:t>Meter Reporting</w:t>
      </w:r>
      <w:r w:rsidR="002A3529" w:rsidRPr="00341D8F">
        <w:rPr>
          <w:bCs w:val="0"/>
          <w:color w:val="000000" w:themeColor="text1"/>
          <w:sz w:val="22"/>
          <w:szCs w:val="22"/>
        </w:rPr>
        <w:t xml:space="preserve"> </w:t>
      </w:r>
      <w:r w:rsidR="002A3529" w:rsidRPr="00341D8F">
        <w:rPr>
          <w:b/>
          <w:bCs w:val="0"/>
          <w:color w:val="000000" w:themeColor="text1"/>
          <w:sz w:val="22"/>
          <w:szCs w:val="22"/>
        </w:rPr>
        <w:t xml:space="preserve">- </w:t>
      </w:r>
      <w:r w:rsidRPr="00341D8F">
        <w:rPr>
          <w:sz w:val="22"/>
          <w:szCs w:val="22"/>
          <w:lang w:bidi="en-US"/>
        </w:rPr>
        <w:t xml:space="preserve">Monthly meter readings were collected from all individual permittees each month with the large majority reported in a timely manner.  Permittees failing to submit timely reports were provided with notices of the District’s intent to collect meter readings.  Most delinquent permittees were generally responsive once the notice was received.  Meter readings not received after the notice was provided were collected by staff and a fee was assessed to those permittees, in accordance with the Rules. </w:t>
      </w:r>
    </w:p>
    <w:p w:rsidR="003863AE" w:rsidRPr="00341D8F" w:rsidRDefault="003863AE" w:rsidP="00CC003F">
      <w:pPr>
        <w:ind w:left="360" w:hanging="360"/>
        <w:contextualSpacing/>
        <w:jc w:val="both"/>
        <w:rPr>
          <w:sz w:val="22"/>
          <w:szCs w:val="22"/>
          <w:lang w:bidi="en-US"/>
        </w:rPr>
      </w:pPr>
    </w:p>
    <w:p w:rsidR="003863AE" w:rsidRPr="00341D8F" w:rsidRDefault="003863AE" w:rsidP="002A5E4B">
      <w:pPr>
        <w:pStyle w:val="ListParagraph"/>
        <w:spacing w:after="0" w:line="240" w:lineRule="auto"/>
        <w:jc w:val="both"/>
        <w:rPr>
          <w:rFonts w:ascii="Times New Roman" w:hAnsi="Times New Roman"/>
          <w:lang w:bidi="en-US"/>
        </w:rPr>
      </w:pPr>
      <w:r w:rsidRPr="00341D8F">
        <w:rPr>
          <w:rFonts w:ascii="Times New Roman" w:hAnsi="Times New Roman"/>
          <w:lang w:bidi="en-US"/>
        </w:rPr>
        <w:t>The annual meter reading requirement for</w:t>
      </w:r>
      <w:r w:rsidR="00014D55" w:rsidRPr="00341D8F">
        <w:rPr>
          <w:rFonts w:ascii="Times New Roman" w:hAnsi="Times New Roman"/>
          <w:lang w:bidi="en-US"/>
        </w:rPr>
        <w:t xml:space="preserve"> all Limited Production Permits</w:t>
      </w:r>
      <w:r w:rsidR="00BD5BB7" w:rsidRPr="00341D8F">
        <w:rPr>
          <w:rFonts w:ascii="Times New Roman" w:hAnsi="Times New Roman"/>
          <w:lang w:bidi="en-US"/>
        </w:rPr>
        <w:t xml:space="preserve"> (LPPs) </w:t>
      </w:r>
      <w:r w:rsidRPr="00341D8F">
        <w:rPr>
          <w:rFonts w:ascii="Times New Roman" w:hAnsi="Times New Roman"/>
          <w:lang w:bidi="en-US"/>
        </w:rPr>
        <w:t>were due in September 2018.  Email correspondence and notifications were provided to the nonexempt domestic users in an effort to ensure compliance</w:t>
      </w:r>
      <w:r w:rsidR="00E45706" w:rsidRPr="00341D8F">
        <w:rPr>
          <w:rFonts w:ascii="Times New Roman" w:hAnsi="Times New Roman"/>
          <w:lang w:bidi="en-US"/>
        </w:rPr>
        <w:t>;</w:t>
      </w:r>
      <w:r w:rsidRPr="00341D8F">
        <w:rPr>
          <w:rFonts w:ascii="Times New Roman" w:hAnsi="Times New Roman"/>
          <w:lang w:bidi="en-US"/>
        </w:rPr>
        <w:t xml:space="preserve"> however, approximately 10% did not timely submit a meter reading. </w:t>
      </w:r>
    </w:p>
    <w:p w:rsidR="003863AE" w:rsidRPr="00D75136" w:rsidRDefault="003863AE" w:rsidP="00BD34A6">
      <w:pPr>
        <w:pStyle w:val="ARText"/>
        <w:spacing w:line="240" w:lineRule="auto"/>
        <w:rPr>
          <w:b/>
          <w:bCs w:val="0"/>
          <w:color w:val="000000" w:themeColor="text1"/>
          <w:sz w:val="16"/>
          <w:szCs w:val="16"/>
        </w:rPr>
      </w:pPr>
    </w:p>
    <w:p w:rsidR="003863AE" w:rsidRPr="002D5869" w:rsidRDefault="003863AE" w:rsidP="00633085">
      <w:pPr>
        <w:pStyle w:val="ARText"/>
        <w:numPr>
          <w:ilvl w:val="0"/>
          <w:numId w:val="12"/>
        </w:numPr>
        <w:spacing w:line="240" w:lineRule="auto"/>
        <w:ind w:left="720"/>
        <w:rPr>
          <w:sz w:val="22"/>
          <w:szCs w:val="22"/>
        </w:rPr>
      </w:pPr>
      <w:bookmarkStart w:id="4" w:name="_Hlk530041480"/>
      <w:r w:rsidRPr="00086CC5">
        <w:rPr>
          <w:bCs w:val="0"/>
          <w:color w:val="000000" w:themeColor="text1"/>
          <w:sz w:val="22"/>
          <w:szCs w:val="22"/>
          <w:u w:val="single"/>
        </w:rPr>
        <w:t>Conservation Credits</w:t>
      </w:r>
      <w:r w:rsidR="002A3529" w:rsidRPr="002D5869">
        <w:rPr>
          <w:color w:val="000000" w:themeColor="text1"/>
          <w:sz w:val="22"/>
          <w:szCs w:val="22"/>
        </w:rPr>
        <w:t xml:space="preserve"> </w:t>
      </w:r>
      <w:bookmarkEnd w:id="4"/>
      <w:r w:rsidR="002A3529" w:rsidRPr="002D5869">
        <w:rPr>
          <w:color w:val="000000" w:themeColor="text1"/>
          <w:sz w:val="22"/>
          <w:szCs w:val="22"/>
        </w:rPr>
        <w:t xml:space="preserve">- </w:t>
      </w:r>
      <w:r w:rsidRPr="002D5869">
        <w:rPr>
          <w:sz w:val="22"/>
          <w:szCs w:val="22"/>
        </w:rPr>
        <w:t xml:space="preserve">The District issued a total of $21,502.03 in credits in FY 2018 with $13,438.77 being issued to 20 permittees, and </w:t>
      </w:r>
      <w:r w:rsidR="00E45706" w:rsidRPr="002D5869">
        <w:rPr>
          <w:sz w:val="22"/>
          <w:szCs w:val="22"/>
        </w:rPr>
        <w:t>$8,063.26 being issued to the Co</w:t>
      </w:r>
      <w:r w:rsidRPr="002D5869">
        <w:rPr>
          <w:sz w:val="22"/>
          <w:szCs w:val="22"/>
        </w:rPr>
        <w:t>A. </w:t>
      </w:r>
      <w:r w:rsidR="00E45706" w:rsidRPr="002D5869">
        <w:rPr>
          <w:sz w:val="22"/>
          <w:szCs w:val="22"/>
        </w:rPr>
        <w:t xml:space="preserve"> </w:t>
      </w:r>
      <w:r w:rsidRPr="002D5869">
        <w:rPr>
          <w:sz w:val="22"/>
          <w:szCs w:val="22"/>
        </w:rPr>
        <w:t>Permittees donating credits back to the District’s cam</w:t>
      </w:r>
      <w:r w:rsidR="00D75136">
        <w:rPr>
          <w:sz w:val="22"/>
          <w:szCs w:val="22"/>
        </w:rPr>
        <w:t>p scholarship fund include</w:t>
      </w:r>
      <w:r w:rsidRPr="002D5869">
        <w:rPr>
          <w:sz w:val="22"/>
          <w:szCs w:val="22"/>
        </w:rPr>
        <w:t xml:space="preserve"> Goforth SUD ($700.00</w:t>
      </w:r>
      <w:r w:rsidR="001E27FF">
        <w:rPr>
          <w:sz w:val="22"/>
          <w:szCs w:val="22"/>
        </w:rPr>
        <w:t>), Slaughter Creek Acres WSC ($</w:t>
      </w:r>
      <w:r w:rsidRPr="002D5869">
        <w:rPr>
          <w:sz w:val="22"/>
          <w:szCs w:val="22"/>
        </w:rPr>
        <w:t xml:space="preserve">86.72), </w:t>
      </w:r>
      <w:r w:rsidR="001E27FF">
        <w:rPr>
          <w:sz w:val="22"/>
          <w:szCs w:val="22"/>
        </w:rPr>
        <w:t>Creedmoor-Maha WSC ($924.93), Centex ($1,359.67)</w:t>
      </w:r>
      <w:r w:rsidR="00D75136">
        <w:rPr>
          <w:sz w:val="22"/>
          <w:szCs w:val="22"/>
        </w:rPr>
        <w:t>,</w:t>
      </w:r>
      <w:r w:rsidR="001E27FF">
        <w:rPr>
          <w:sz w:val="22"/>
          <w:szCs w:val="22"/>
        </w:rPr>
        <w:t xml:space="preserve"> </w:t>
      </w:r>
      <w:r w:rsidRPr="002D5869">
        <w:rPr>
          <w:sz w:val="22"/>
          <w:szCs w:val="22"/>
        </w:rPr>
        <w:t>and Texas Lehigh Cement Company ($258.74 plus an additional donation of $1,200.00</w:t>
      </w:r>
      <w:r w:rsidR="001E27FF">
        <w:rPr>
          <w:sz w:val="22"/>
          <w:szCs w:val="22"/>
        </w:rPr>
        <w:t xml:space="preserve"> for a total of </w:t>
      </w:r>
      <w:r w:rsidR="001E27FF">
        <w:rPr>
          <w:sz w:val="22"/>
          <w:szCs w:val="22"/>
        </w:rPr>
        <w:lastRenderedPageBreak/>
        <w:t>$1,458.74</w:t>
      </w:r>
      <w:r w:rsidRPr="002D5869">
        <w:rPr>
          <w:sz w:val="22"/>
          <w:szCs w:val="22"/>
        </w:rPr>
        <w:t xml:space="preserve">).   The </w:t>
      </w:r>
      <w:r w:rsidR="007C44C7" w:rsidRPr="002D5869">
        <w:rPr>
          <w:sz w:val="22"/>
          <w:szCs w:val="22"/>
        </w:rPr>
        <w:t xml:space="preserve">CoA </w:t>
      </w:r>
      <w:r w:rsidRPr="002D5869">
        <w:rPr>
          <w:sz w:val="22"/>
          <w:szCs w:val="22"/>
        </w:rPr>
        <w:t>also donated their $8,063.26 credit to the District’s camp scholarship fund. </w:t>
      </w:r>
      <w:r w:rsidR="00D75136">
        <w:rPr>
          <w:sz w:val="22"/>
          <w:szCs w:val="22"/>
        </w:rPr>
        <w:t xml:space="preserve"> </w:t>
      </w:r>
      <w:r w:rsidR="001E27FF">
        <w:rPr>
          <w:sz w:val="22"/>
          <w:szCs w:val="22"/>
        </w:rPr>
        <w:t>Total donations</w:t>
      </w:r>
      <w:r w:rsidR="00D75136">
        <w:rPr>
          <w:sz w:val="22"/>
          <w:szCs w:val="22"/>
        </w:rPr>
        <w:t xml:space="preserve"> combined </w:t>
      </w:r>
      <w:r w:rsidR="001E27FF">
        <w:rPr>
          <w:sz w:val="22"/>
          <w:szCs w:val="22"/>
        </w:rPr>
        <w:t>equal $11,393.32.</w:t>
      </w:r>
    </w:p>
    <w:p w:rsidR="003863AE" w:rsidRPr="00D75136" w:rsidRDefault="003863AE" w:rsidP="00D31F1E">
      <w:pPr>
        <w:pStyle w:val="ARText"/>
        <w:spacing w:line="240" w:lineRule="auto"/>
        <w:ind w:left="360"/>
        <w:rPr>
          <w:b/>
          <w:bCs w:val="0"/>
          <w:sz w:val="16"/>
          <w:szCs w:val="16"/>
        </w:rPr>
      </w:pPr>
    </w:p>
    <w:p w:rsidR="003863AE" w:rsidRPr="008F69D6" w:rsidRDefault="003863AE" w:rsidP="00633085">
      <w:pPr>
        <w:numPr>
          <w:ilvl w:val="0"/>
          <w:numId w:val="24"/>
        </w:numPr>
        <w:contextualSpacing/>
        <w:jc w:val="both"/>
        <w:rPr>
          <w:color w:val="000000"/>
          <w:sz w:val="22"/>
          <w:szCs w:val="22"/>
          <w:lang w:bidi="en-US"/>
        </w:rPr>
      </w:pPr>
      <w:r w:rsidRPr="00086CC5">
        <w:rPr>
          <w:color w:val="000000"/>
          <w:sz w:val="22"/>
          <w:szCs w:val="22"/>
          <w:u w:val="single"/>
          <w:lang w:bidi="en-US"/>
        </w:rPr>
        <w:t>Drought and Conservation Plans</w:t>
      </w:r>
      <w:r w:rsidR="00686B2A" w:rsidRPr="008F69D6">
        <w:rPr>
          <w:b/>
          <w:color w:val="000000"/>
          <w:sz w:val="22"/>
          <w:szCs w:val="22"/>
          <w:lang w:bidi="en-US"/>
        </w:rPr>
        <w:t xml:space="preserve"> - </w:t>
      </w:r>
      <w:r w:rsidRPr="008F69D6">
        <w:rPr>
          <w:color w:val="000000"/>
          <w:sz w:val="22"/>
          <w:szCs w:val="22"/>
          <w:lang w:bidi="en-US"/>
        </w:rPr>
        <w:t>The majority of permittees have current User Drought Contingency Plans (UDCPs) and User Conservation Plans (UCPs) on file and are compliant with District rules. Permittees have the option to revise drought target charts no more than once per year but must update their UDCP and UCP plans at least every five years.  Staff is currently working to update drought templates (Drought Target Chart, UDCP, UCP) so that Permittees can have their files</w:t>
      </w:r>
      <w:r w:rsidR="00043EBA" w:rsidRPr="008F69D6">
        <w:rPr>
          <w:color w:val="000000"/>
          <w:sz w:val="22"/>
          <w:szCs w:val="22"/>
          <w:lang w:bidi="en-US"/>
        </w:rPr>
        <w:t xml:space="preserve"> updated in early 2019 for the five</w:t>
      </w:r>
      <w:r w:rsidRPr="008F69D6">
        <w:rPr>
          <w:color w:val="000000"/>
          <w:sz w:val="22"/>
          <w:szCs w:val="22"/>
          <w:lang w:bidi="en-US"/>
        </w:rPr>
        <w:t>-year update.</w:t>
      </w:r>
    </w:p>
    <w:p w:rsidR="003863AE" w:rsidRPr="008F69D6" w:rsidRDefault="003863AE" w:rsidP="00D31F1E">
      <w:pPr>
        <w:ind w:left="360" w:hanging="360"/>
        <w:contextualSpacing/>
        <w:jc w:val="both"/>
        <w:rPr>
          <w:color w:val="000000"/>
          <w:sz w:val="22"/>
          <w:szCs w:val="22"/>
          <w:lang w:bidi="en-US"/>
        </w:rPr>
      </w:pPr>
    </w:p>
    <w:p w:rsidR="003863AE" w:rsidRPr="008F69D6" w:rsidRDefault="003863AE" w:rsidP="00633085">
      <w:pPr>
        <w:numPr>
          <w:ilvl w:val="0"/>
          <w:numId w:val="24"/>
        </w:numPr>
        <w:contextualSpacing/>
        <w:jc w:val="both"/>
        <w:rPr>
          <w:color w:val="000000"/>
          <w:sz w:val="22"/>
          <w:szCs w:val="22"/>
          <w:lang w:bidi="en-US"/>
        </w:rPr>
      </w:pPr>
      <w:r w:rsidRPr="00086CC5">
        <w:rPr>
          <w:color w:val="000000"/>
          <w:sz w:val="22"/>
          <w:szCs w:val="22"/>
          <w:u w:val="single"/>
          <w:lang w:bidi="en-US"/>
        </w:rPr>
        <w:t>Drought Compliance</w:t>
      </w:r>
      <w:r w:rsidR="00686B2A" w:rsidRPr="00086CC5">
        <w:rPr>
          <w:b/>
          <w:color w:val="000000"/>
          <w:sz w:val="22"/>
          <w:szCs w:val="22"/>
          <w:lang w:bidi="en-US"/>
        </w:rPr>
        <w:t xml:space="preserve"> - </w:t>
      </w:r>
      <w:r w:rsidRPr="00086CC5">
        <w:rPr>
          <w:color w:val="000000" w:themeColor="text1"/>
          <w:sz w:val="22"/>
          <w:szCs w:val="22"/>
          <w:lang w:bidi="en-US"/>
        </w:rPr>
        <w:t xml:space="preserve">The District </w:t>
      </w:r>
      <w:r w:rsidRPr="00086CC5">
        <w:rPr>
          <w:color w:val="000000" w:themeColor="text1"/>
          <w:sz w:val="22"/>
          <w:szCs w:val="22"/>
        </w:rPr>
        <w:t>implements a drought management program that requires mandatory monthly</w:t>
      </w:r>
      <w:r w:rsidRPr="008F69D6">
        <w:rPr>
          <w:color w:val="000000" w:themeColor="text1"/>
          <w:sz w:val="22"/>
          <w:szCs w:val="22"/>
        </w:rPr>
        <w:t xml:space="preserve"> pumpage curtailments during District-declared drought stages.  </w:t>
      </w:r>
      <w:r w:rsidRPr="008F69D6">
        <w:rPr>
          <w:color w:val="000000"/>
          <w:sz w:val="22"/>
          <w:szCs w:val="22"/>
        </w:rPr>
        <w:t xml:space="preserve">The District declared Stage II Alarm Drought on July 12, 2018 and remained in Stage II status throughout October 11, 2018. </w:t>
      </w:r>
      <w:r w:rsidR="00086AFF">
        <w:rPr>
          <w:color w:val="000000"/>
          <w:sz w:val="22"/>
          <w:szCs w:val="22"/>
        </w:rPr>
        <w:t xml:space="preserve"> </w:t>
      </w:r>
      <w:r w:rsidRPr="008F69D6">
        <w:rPr>
          <w:color w:val="000000" w:themeColor="text1"/>
          <w:sz w:val="22"/>
          <w:szCs w:val="22"/>
          <w:lang w:bidi="en-US"/>
        </w:rPr>
        <w:t>The District has implemented all drought-related rules and curtailments in accordance with the District’s enforcement plan and drought management protocols.  Drought enforcement measures were assessed for Stage II Alarm Drought for the entire duration of the drought.  A</w:t>
      </w:r>
      <w:r w:rsidRPr="008F69D6">
        <w:rPr>
          <w:color w:val="000000" w:themeColor="text1"/>
          <w:sz w:val="22"/>
          <w:szCs w:val="22"/>
        </w:rPr>
        <w:t xml:space="preserve"> monthly drought compliance report for all individual permittees was provided during the months of August </w:t>
      </w:r>
      <w:r w:rsidRPr="008F69D6">
        <w:rPr>
          <w:sz w:val="22"/>
          <w:szCs w:val="22"/>
        </w:rPr>
        <w:t>2018 – September 2018 to the Board during District-declared drought</w:t>
      </w:r>
      <w:r w:rsidR="00043EBA" w:rsidRPr="008F69D6">
        <w:rPr>
          <w:sz w:val="22"/>
          <w:szCs w:val="22"/>
        </w:rPr>
        <w:t>,</w:t>
      </w:r>
      <w:r w:rsidRPr="008F69D6">
        <w:rPr>
          <w:sz w:val="22"/>
          <w:szCs w:val="22"/>
        </w:rPr>
        <w:t xml:space="preserve"> and those report are found on the </w:t>
      </w:r>
      <w:hyperlink r:id="rId16" w:history="1">
        <w:r w:rsidRPr="008F69D6">
          <w:rPr>
            <w:rStyle w:val="Hyperlink"/>
            <w:sz w:val="22"/>
            <w:szCs w:val="22"/>
          </w:rPr>
          <w:t>drought management website pages</w:t>
        </w:r>
      </w:hyperlink>
      <w:r w:rsidRPr="008F69D6">
        <w:rPr>
          <w:sz w:val="22"/>
          <w:szCs w:val="22"/>
        </w:rPr>
        <w:t>.</w:t>
      </w:r>
    </w:p>
    <w:p w:rsidR="003863AE" w:rsidRPr="00086CC5" w:rsidRDefault="003863AE" w:rsidP="00BD34A6">
      <w:pPr>
        <w:pStyle w:val="ARText"/>
        <w:spacing w:line="240" w:lineRule="auto"/>
        <w:rPr>
          <w:b/>
        </w:rPr>
      </w:pPr>
    </w:p>
    <w:p w:rsidR="003863AE" w:rsidRPr="002E28F3" w:rsidRDefault="003863AE" w:rsidP="00633085">
      <w:pPr>
        <w:pStyle w:val="ListParagraph"/>
        <w:numPr>
          <w:ilvl w:val="0"/>
          <w:numId w:val="25"/>
        </w:numPr>
        <w:spacing w:after="0" w:line="240" w:lineRule="auto"/>
        <w:jc w:val="both"/>
        <w:rPr>
          <w:rFonts w:ascii="Times New Roman" w:hAnsi="Times New Roman"/>
        </w:rPr>
      </w:pPr>
      <w:r w:rsidRPr="002E28F3">
        <w:rPr>
          <w:rFonts w:ascii="Times New Roman" w:hAnsi="Times New Roman"/>
          <w:u w:val="single"/>
        </w:rPr>
        <w:t>Well Registration</w:t>
      </w:r>
      <w:r w:rsidR="00686B2A" w:rsidRPr="002E28F3">
        <w:rPr>
          <w:rFonts w:ascii="Times New Roman" w:hAnsi="Times New Roman"/>
          <w:b/>
        </w:rPr>
        <w:t xml:space="preserve"> - </w:t>
      </w:r>
      <w:r w:rsidRPr="002E28F3">
        <w:rPr>
          <w:rFonts w:ascii="Times New Roman" w:hAnsi="Times New Roman"/>
        </w:rPr>
        <w:t>Staff processed and reviewed all well registrations, permit renewals, and applications for permits, permit amendments, and authorizations in accordance with the Rules, Well Construction Standards, and other District guidelines in accordance with specified procedural timeframes.  All newly drilled or modified exempt and nonexempt wells were automatically registered at the time of application and were in compliance with District Rules, including Well Construction Standards.</w:t>
      </w:r>
    </w:p>
    <w:p w:rsidR="003863AE" w:rsidRPr="002E28F3" w:rsidRDefault="003863AE" w:rsidP="002E28F3">
      <w:pPr>
        <w:ind w:left="720" w:hanging="360"/>
        <w:rPr>
          <w:sz w:val="22"/>
          <w:szCs w:val="22"/>
        </w:rPr>
      </w:pPr>
    </w:p>
    <w:p w:rsidR="003863AE" w:rsidRPr="002E28F3" w:rsidRDefault="003863AE" w:rsidP="00633085">
      <w:pPr>
        <w:pStyle w:val="ListParagraph"/>
        <w:numPr>
          <w:ilvl w:val="0"/>
          <w:numId w:val="25"/>
        </w:numPr>
        <w:spacing w:after="0" w:line="240" w:lineRule="auto"/>
        <w:jc w:val="both"/>
        <w:rPr>
          <w:rFonts w:ascii="Times New Roman" w:hAnsi="Times New Roman"/>
          <w:lang w:bidi="en-US"/>
        </w:rPr>
      </w:pPr>
      <w:r w:rsidRPr="002E28F3">
        <w:rPr>
          <w:rFonts w:ascii="Times New Roman" w:hAnsi="Times New Roman"/>
          <w:lang w:bidi="en-US"/>
        </w:rPr>
        <w:t>During FY 2018, the District continued with an online registration system to receive well registration applications from well owners. The online registration system was implemented in June 2015 in response to recent annexation efforts associated with the pas</w:t>
      </w:r>
      <w:r w:rsidR="00EB61FA" w:rsidRPr="002E28F3">
        <w:rPr>
          <w:rFonts w:ascii="Times New Roman" w:hAnsi="Times New Roman"/>
          <w:lang w:bidi="en-US"/>
        </w:rPr>
        <w:t xml:space="preserve">sage of HB 3405. Approximately </w:t>
      </w:r>
      <w:r w:rsidRPr="002E28F3">
        <w:rPr>
          <w:rFonts w:ascii="Times New Roman" w:hAnsi="Times New Roman"/>
          <w:lang w:bidi="en-US"/>
        </w:rPr>
        <w:t xml:space="preserve">192 registration surveys were received and processed in FY 2018. </w:t>
      </w:r>
    </w:p>
    <w:p w:rsidR="003863AE" w:rsidRPr="002E28F3" w:rsidRDefault="003863AE" w:rsidP="002E28F3">
      <w:pPr>
        <w:ind w:left="720" w:hanging="360"/>
        <w:rPr>
          <w:sz w:val="22"/>
          <w:szCs w:val="22"/>
        </w:rPr>
      </w:pPr>
    </w:p>
    <w:p w:rsidR="003863AE" w:rsidRPr="002E28F3" w:rsidRDefault="003863AE" w:rsidP="00633085">
      <w:pPr>
        <w:pStyle w:val="ListParagraph"/>
        <w:numPr>
          <w:ilvl w:val="0"/>
          <w:numId w:val="25"/>
        </w:numPr>
        <w:spacing w:after="0" w:line="240" w:lineRule="auto"/>
        <w:jc w:val="both"/>
        <w:rPr>
          <w:rFonts w:ascii="Times New Roman" w:hAnsi="Times New Roman"/>
        </w:rPr>
      </w:pPr>
      <w:r w:rsidRPr="002E28F3">
        <w:rPr>
          <w:rFonts w:ascii="Times New Roman" w:hAnsi="Times New Roman"/>
          <w:u w:val="single"/>
        </w:rPr>
        <w:t>Application Reviews</w:t>
      </w:r>
      <w:r w:rsidR="00086CC5" w:rsidRPr="002E28F3">
        <w:rPr>
          <w:rFonts w:ascii="Times New Roman" w:hAnsi="Times New Roman"/>
          <w:b/>
        </w:rPr>
        <w:t xml:space="preserve"> -</w:t>
      </w:r>
      <w:r w:rsidR="00686B2A" w:rsidRPr="002E28F3">
        <w:rPr>
          <w:rFonts w:ascii="Times New Roman" w:hAnsi="Times New Roman"/>
          <w:b/>
        </w:rPr>
        <w:t xml:space="preserve"> </w:t>
      </w:r>
      <w:r w:rsidRPr="002E28F3">
        <w:rPr>
          <w:rFonts w:ascii="Times New Roman" w:hAnsi="Times New Roman"/>
        </w:rPr>
        <w:t xml:space="preserve">To ensure that all firm-yield production permits are evaluated with consideration given to the District’s demand-based and non-speculative permitting standards, staff completed comprehensive administrative and technical reviews of permit application requests. </w:t>
      </w:r>
      <w:r w:rsidR="00086AFF" w:rsidRPr="002E28F3">
        <w:rPr>
          <w:rFonts w:ascii="Times New Roman" w:hAnsi="Times New Roman"/>
        </w:rPr>
        <w:t xml:space="preserve"> </w:t>
      </w:r>
      <w:r w:rsidRPr="002E28F3">
        <w:rPr>
          <w:rFonts w:ascii="Times New Roman" w:hAnsi="Times New Roman"/>
          <w:color w:val="000000"/>
        </w:rPr>
        <w:t>A summary of the number and type of applications processed and approved for authorizations, permits, and permit amendments including approved use types and commensurate permit volumes for production permits and amendments is provided below</w:t>
      </w:r>
      <w:r w:rsidR="00086CC5" w:rsidRPr="002E28F3">
        <w:rPr>
          <w:rFonts w:ascii="Times New Roman" w:hAnsi="Times New Roman"/>
          <w:color w:val="000000"/>
        </w:rPr>
        <w:t>.</w:t>
      </w:r>
    </w:p>
    <w:p w:rsidR="00633085" w:rsidRPr="00086CC5" w:rsidRDefault="00633085" w:rsidP="00BD34A6">
      <w:pPr>
        <w:pStyle w:val="ARText"/>
        <w:spacing w:line="240" w:lineRule="auto"/>
        <w:rPr>
          <w:b/>
        </w:rPr>
      </w:pPr>
    </w:p>
    <w:p w:rsidR="003863AE" w:rsidRPr="002D5869" w:rsidRDefault="003863AE" w:rsidP="00BD34A6">
      <w:pPr>
        <w:pStyle w:val="ARText"/>
        <w:spacing w:line="240" w:lineRule="auto"/>
        <w:ind w:firstLine="360"/>
        <w:rPr>
          <w:sz w:val="22"/>
          <w:szCs w:val="22"/>
        </w:rPr>
      </w:pPr>
      <w:r w:rsidRPr="008F69D6">
        <w:rPr>
          <w:sz w:val="22"/>
          <w:szCs w:val="22"/>
        </w:rPr>
        <w:t xml:space="preserve">A summary of the </w:t>
      </w:r>
      <w:r w:rsidRPr="008F69D6">
        <w:rPr>
          <w:sz w:val="22"/>
          <w:szCs w:val="22"/>
          <w:u w:val="single"/>
        </w:rPr>
        <w:t>new wells drilled</w:t>
      </w:r>
      <w:r w:rsidRPr="008F69D6">
        <w:rPr>
          <w:sz w:val="22"/>
          <w:szCs w:val="22"/>
        </w:rPr>
        <w:t xml:space="preserve"> in FY 2018 is provided in the table below.</w:t>
      </w:r>
    </w:p>
    <w:p w:rsidR="00B61987" w:rsidRPr="002D5869" w:rsidRDefault="00B61987" w:rsidP="00BD34A6">
      <w:pPr>
        <w:pStyle w:val="ARText"/>
        <w:spacing w:line="240" w:lineRule="auto"/>
        <w:ind w:firstLine="360"/>
        <w:rPr>
          <w:sz w:val="22"/>
          <w:szCs w:val="22"/>
        </w:rPr>
      </w:pPr>
    </w:p>
    <w:p w:rsidR="003863AE" w:rsidRPr="002D5869" w:rsidRDefault="003863AE" w:rsidP="00BD34A6">
      <w:pPr>
        <w:jc w:val="both"/>
        <w:rPr>
          <w:sz w:val="22"/>
          <w:szCs w:val="22"/>
          <w:lang w:bidi="en-U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3"/>
        <w:gridCol w:w="855"/>
        <w:gridCol w:w="855"/>
        <w:gridCol w:w="855"/>
      </w:tblGrid>
      <w:tr w:rsidR="003863AE" w:rsidRPr="002D5869" w:rsidTr="003863AE">
        <w:trPr>
          <w:cantSplit/>
          <w:trHeight w:val="291"/>
          <w:jc w:val="center"/>
        </w:trPr>
        <w:tc>
          <w:tcPr>
            <w:tcW w:w="6183"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New Wells Drilled</w:t>
            </w:r>
          </w:p>
        </w:tc>
        <w:tc>
          <w:tcPr>
            <w:tcW w:w="855" w:type="dxa"/>
            <w:shd w:val="clear" w:color="auto" w:fill="000000"/>
            <w:noWrap/>
            <w:vAlign w:val="bottom"/>
            <w:hideMark/>
          </w:tcPr>
          <w:p w:rsidR="003863AE" w:rsidRPr="002D5869" w:rsidRDefault="003863AE" w:rsidP="00BD34A6">
            <w:pPr>
              <w:jc w:val="center"/>
              <w:rPr>
                <w:bCs/>
                <w:color w:val="FFFFFF"/>
                <w:sz w:val="22"/>
                <w:szCs w:val="22"/>
              </w:rPr>
            </w:pPr>
            <w:r w:rsidRPr="002D5869">
              <w:rPr>
                <w:bCs/>
                <w:color w:val="FFFFFF"/>
                <w:sz w:val="22"/>
                <w:szCs w:val="22"/>
              </w:rPr>
              <w:t>FY16</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17</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18</w:t>
            </w:r>
          </w:p>
        </w:tc>
      </w:tr>
      <w:tr w:rsidR="003863AE" w:rsidRPr="002D5869" w:rsidTr="003863AE">
        <w:trPr>
          <w:cantSplit/>
          <w:trHeight w:val="291"/>
          <w:jc w:val="center"/>
        </w:trPr>
        <w:tc>
          <w:tcPr>
            <w:tcW w:w="6183"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New Exempt Wells</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5</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9</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r>
      <w:tr w:rsidR="003863AE" w:rsidRPr="002D5869" w:rsidTr="003863AE">
        <w:trPr>
          <w:cantSplit/>
          <w:trHeight w:val="291"/>
          <w:jc w:val="center"/>
        </w:trPr>
        <w:tc>
          <w:tcPr>
            <w:tcW w:w="6183" w:type="dxa"/>
            <w:shd w:val="clear" w:color="auto" w:fill="auto"/>
            <w:noWrap/>
            <w:vAlign w:val="bottom"/>
            <w:hideMark/>
          </w:tcPr>
          <w:p w:rsidR="003863AE" w:rsidRPr="002D5869" w:rsidRDefault="00633085" w:rsidP="00633085">
            <w:pPr>
              <w:jc w:val="center"/>
              <w:rPr>
                <w:color w:val="000000"/>
                <w:sz w:val="22"/>
                <w:szCs w:val="22"/>
              </w:rPr>
            </w:pPr>
            <w:r>
              <w:rPr>
                <w:color w:val="000000"/>
                <w:sz w:val="22"/>
                <w:szCs w:val="22"/>
              </w:rPr>
              <w:t>Limited Production Permits (</w:t>
            </w:r>
            <w:r w:rsidR="003863AE" w:rsidRPr="002D5869">
              <w:rPr>
                <w:color w:val="000000"/>
                <w:sz w:val="22"/>
                <w:szCs w:val="22"/>
              </w:rPr>
              <w:t>Nonexempt Domestic Wells</w:t>
            </w:r>
            <w:r>
              <w:rPr>
                <w:color w:val="000000"/>
                <w:sz w:val="22"/>
                <w:szCs w:val="22"/>
              </w:rPr>
              <w:t>)</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13</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14</w:t>
            </w:r>
          </w:p>
        </w:tc>
      </w:tr>
      <w:tr w:rsidR="003863AE" w:rsidRPr="002D5869" w:rsidTr="003863AE">
        <w:trPr>
          <w:cantSplit/>
          <w:trHeight w:val="291"/>
          <w:jc w:val="center"/>
        </w:trPr>
        <w:tc>
          <w:tcPr>
            <w:tcW w:w="6183" w:type="dxa"/>
            <w:shd w:val="clear" w:color="auto" w:fill="auto"/>
            <w:noWrap/>
            <w:vAlign w:val="bottom"/>
            <w:hideMark/>
          </w:tcPr>
          <w:p w:rsidR="003863AE" w:rsidRPr="002D5869" w:rsidRDefault="003863AE" w:rsidP="00633085">
            <w:pPr>
              <w:jc w:val="center"/>
              <w:rPr>
                <w:color w:val="000000"/>
                <w:sz w:val="22"/>
                <w:szCs w:val="22"/>
              </w:rPr>
            </w:pPr>
            <w:r w:rsidRPr="002D5869">
              <w:rPr>
                <w:color w:val="000000"/>
                <w:sz w:val="22"/>
                <w:szCs w:val="22"/>
              </w:rPr>
              <w:t>Indivdual Wells</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Test Wells</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6</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Replacement Wells</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w:t>
            </w:r>
          </w:p>
        </w:tc>
      </w:tr>
      <w:tr w:rsidR="003863AE" w:rsidRPr="002D5869" w:rsidTr="003863AE">
        <w:trPr>
          <w:cantSplit/>
          <w:trHeight w:val="291"/>
          <w:jc w:val="center"/>
        </w:trPr>
        <w:tc>
          <w:tcPr>
            <w:tcW w:w="6183"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TOTAL</w:t>
            </w:r>
          </w:p>
        </w:tc>
        <w:tc>
          <w:tcPr>
            <w:tcW w:w="855"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22</w:t>
            </w:r>
          </w:p>
        </w:tc>
        <w:tc>
          <w:tcPr>
            <w:tcW w:w="855"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33</w:t>
            </w:r>
          </w:p>
        </w:tc>
        <w:tc>
          <w:tcPr>
            <w:tcW w:w="855"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23</w:t>
            </w:r>
          </w:p>
        </w:tc>
      </w:tr>
    </w:tbl>
    <w:p w:rsidR="003863AE" w:rsidRPr="00043EBA" w:rsidRDefault="003863AE" w:rsidP="00BD34A6">
      <w:pPr>
        <w:pStyle w:val="ARText"/>
        <w:spacing w:line="240" w:lineRule="auto"/>
        <w:rPr>
          <w:sz w:val="16"/>
          <w:szCs w:val="16"/>
        </w:rPr>
      </w:pPr>
    </w:p>
    <w:p w:rsidR="00B61987" w:rsidRPr="008F69D6" w:rsidRDefault="00B61987" w:rsidP="00BD34A6">
      <w:pPr>
        <w:pStyle w:val="ARText"/>
        <w:spacing w:line="240" w:lineRule="auto"/>
        <w:rPr>
          <w:b/>
          <w:sz w:val="22"/>
          <w:szCs w:val="22"/>
        </w:rPr>
      </w:pPr>
    </w:p>
    <w:p w:rsidR="00086CC5" w:rsidRDefault="00086CC5" w:rsidP="00D31F1E">
      <w:pPr>
        <w:pStyle w:val="ARText"/>
        <w:spacing w:line="240" w:lineRule="auto"/>
        <w:rPr>
          <w:sz w:val="22"/>
          <w:szCs w:val="22"/>
        </w:rPr>
      </w:pPr>
    </w:p>
    <w:p w:rsidR="003863AE" w:rsidRPr="008F69D6" w:rsidRDefault="003863AE" w:rsidP="00D31F1E">
      <w:pPr>
        <w:pStyle w:val="ARText"/>
        <w:spacing w:line="240" w:lineRule="auto"/>
        <w:rPr>
          <w:sz w:val="22"/>
          <w:szCs w:val="22"/>
        </w:rPr>
      </w:pPr>
      <w:r w:rsidRPr="008F69D6">
        <w:rPr>
          <w:sz w:val="22"/>
          <w:szCs w:val="22"/>
        </w:rPr>
        <w:t xml:space="preserve">A summary of the </w:t>
      </w:r>
      <w:r w:rsidRPr="008F69D6">
        <w:rPr>
          <w:sz w:val="22"/>
          <w:szCs w:val="22"/>
          <w:u w:val="single"/>
        </w:rPr>
        <w:t>processed permitting applications</w:t>
      </w:r>
      <w:r w:rsidRPr="008F69D6">
        <w:rPr>
          <w:sz w:val="22"/>
          <w:szCs w:val="22"/>
        </w:rPr>
        <w:t xml:space="preserve"> in FY 2018 is provided in the table below.</w:t>
      </w:r>
    </w:p>
    <w:p w:rsidR="00B61987" w:rsidRPr="002D5869" w:rsidRDefault="00B61987" w:rsidP="00D31F1E">
      <w:pPr>
        <w:pStyle w:val="ARText"/>
        <w:spacing w:line="240" w:lineRule="auto"/>
        <w:rPr>
          <w:sz w:val="22"/>
          <w:szCs w:val="22"/>
        </w:rPr>
      </w:pPr>
    </w:p>
    <w:p w:rsidR="003863AE" w:rsidRPr="002D5869" w:rsidRDefault="003863AE" w:rsidP="00BD34A6">
      <w:pPr>
        <w:contextualSpacing/>
        <w:jc w:val="both"/>
        <w:rPr>
          <w:sz w:val="22"/>
          <w:szCs w:val="22"/>
          <w:lang w:bidi="en-US"/>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5"/>
        <w:gridCol w:w="855"/>
        <w:gridCol w:w="855"/>
      </w:tblGrid>
      <w:tr w:rsidR="003863AE" w:rsidRPr="002D5869" w:rsidTr="003863AE">
        <w:trPr>
          <w:cantSplit/>
          <w:trHeight w:val="291"/>
          <w:jc w:val="center"/>
        </w:trPr>
        <w:tc>
          <w:tcPr>
            <w:tcW w:w="6096"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 xml:space="preserve">Processed Permit Applications </w:t>
            </w:r>
          </w:p>
        </w:tc>
        <w:tc>
          <w:tcPr>
            <w:tcW w:w="855" w:type="dxa"/>
            <w:shd w:val="clear" w:color="auto" w:fill="000000"/>
            <w:noWrap/>
            <w:vAlign w:val="bottom"/>
            <w:hideMark/>
          </w:tcPr>
          <w:p w:rsidR="003863AE" w:rsidRPr="002D5869" w:rsidRDefault="003863AE" w:rsidP="00BD34A6">
            <w:pPr>
              <w:jc w:val="center"/>
              <w:rPr>
                <w:bCs/>
                <w:color w:val="FFFFFF"/>
                <w:sz w:val="22"/>
                <w:szCs w:val="22"/>
              </w:rPr>
            </w:pPr>
            <w:r w:rsidRPr="002D5869">
              <w:rPr>
                <w:bCs/>
                <w:color w:val="FFFFFF"/>
                <w:sz w:val="22"/>
                <w:szCs w:val="22"/>
              </w:rPr>
              <w:t>FY16</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17</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FY18</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Minor Amendment</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1</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3</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6</w:t>
            </w:r>
          </w:p>
        </w:tc>
      </w:tr>
      <w:tr w:rsidR="003863AE" w:rsidRPr="002D5869" w:rsidTr="003863AE">
        <w:trPr>
          <w:cantSplit/>
          <w:trHeight w:val="291"/>
          <w:jc w:val="center"/>
        </w:trPr>
        <w:tc>
          <w:tcPr>
            <w:tcW w:w="6096"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Major Amendments</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7</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New Exempt Well</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5</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9</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Limited Production Permit (Nonexempt Domestic Wells)</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13</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14</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Individual Production Permit</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6</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New Individual Well Drilling Authorizations /Modification</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3</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3</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3</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Test Well</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r>
      <w:tr w:rsidR="003863AE" w:rsidRPr="002D5869" w:rsidTr="003863AE">
        <w:trPr>
          <w:cantSplit/>
          <w:trHeight w:val="291"/>
          <w:jc w:val="center"/>
        </w:trPr>
        <w:tc>
          <w:tcPr>
            <w:tcW w:w="6096"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Well Plugging</w:t>
            </w:r>
          </w:p>
        </w:tc>
        <w:tc>
          <w:tcPr>
            <w:tcW w:w="855" w:type="dxa"/>
            <w:shd w:val="clear" w:color="auto" w:fill="auto"/>
            <w:noWrap/>
            <w:vAlign w:val="bottom"/>
            <w:hideMark/>
          </w:tcPr>
          <w:p w:rsidR="003863AE" w:rsidRPr="002D5869" w:rsidRDefault="003863AE" w:rsidP="00BD34A6">
            <w:pPr>
              <w:jc w:val="center"/>
              <w:rPr>
                <w:color w:val="000000"/>
                <w:sz w:val="22"/>
                <w:szCs w:val="22"/>
              </w:rPr>
            </w:pPr>
            <w:r w:rsidRPr="002D5869">
              <w:rPr>
                <w:color w:val="000000"/>
                <w:sz w:val="22"/>
                <w:szCs w:val="22"/>
              </w:rPr>
              <w:t>12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8</w:t>
            </w:r>
          </w:p>
        </w:tc>
      </w:tr>
      <w:tr w:rsidR="003863AE" w:rsidRPr="002D5869" w:rsidTr="003863AE">
        <w:trPr>
          <w:cantSplit/>
          <w:trHeight w:val="291"/>
          <w:jc w:val="center"/>
        </w:trPr>
        <w:tc>
          <w:tcPr>
            <w:tcW w:w="6096"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Replacement Well</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w:t>
            </w:r>
          </w:p>
        </w:tc>
      </w:tr>
      <w:tr w:rsidR="003863AE" w:rsidRPr="002D5869" w:rsidTr="003863AE">
        <w:trPr>
          <w:cantSplit/>
          <w:trHeight w:val="291"/>
          <w:jc w:val="center"/>
        </w:trPr>
        <w:tc>
          <w:tcPr>
            <w:tcW w:w="6096"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Temporary Permit</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21</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NA</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NA</w:t>
            </w:r>
          </w:p>
        </w:tc>
      </w:tr>
      <w:tr w:rsidR="003863AE" w:rsidRPr="002D5869" w:rsidTr="003863AE">
        <w:trPr>
          <w:cantSplit/>
          <w:trHeight w:val="291"/>
          <w:jc w:val="center"/>
        </w:trPr>
        <w:tc>
          <w:tcPr>
            <w:tcW w:w="6096"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Regular Permit (Temporary Permit Conversion)</w:t>
            </w:r>
          </w:p>
        </w:tc>
        <w:tc>
          <w:tcPr>
            <w:tcW w:w="85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16</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NA</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NA</w:t>
            </w:r>
          </w:p>
        </w:tc>
      </w:tr>
      <w:tr w:rsidR="003863AE" w:rsidRPr="002D5869" w:rsidTr="003863AE">
        <w:trPr>
          <w:cantSplit/>
          <w:trHeight w:val="291"/>
          <w:jc w:val="center"/>
        </w:trPr>
        <w:tc>
          <w:tcPr>
            <w:tcW w:w="6096"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TOTAL</w:t>
            </w:r>
          </w:p>
        </w:tc>
        <w:tc>
          <w:tcPr>
            <w:tcW w:w="855"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81</w:t>
            </w:r>
          </w:p>
        </w:tc>
        <w:tc>
          <w:tcPr>
            <w:tcW w:w="855"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51</w:t>
            </w:r>
          </w:p>
        </w:tc>
        <w:tc>
          <w:tcPr>
            <w:tcW w:w="855"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49</w:t>
            </w:r>
          </w:p>
        </w:tc>
      </w:tr>
    </w:tbl>
    <w:p w:rsidR="003863AE" w:rsidRPr="002D5869" w:rsidRDefault="003863AE" w:rsidP="00BD34A6">
      <w:pPr>
        <w:jc w:val="both"/>
        <w:rPr>
          <w:sz w:val="22"/>
          <w:szCs w:val="22"/>
          <w:lang w:bidi="en-US"/>
        </w:rPr>
      </w:pPr>
    </w:p>
    <w:p w:rsidR="00014D55" w:rsidRDefault="00014D55" w:rsidP="00BD34A6">
      <w:pPr>
        <w:pStyle w:val="ARText"/>
        <w:spacing w:line="240" w:lineRule="auto"/>
        <w:rPr>
          <w:sz w:val="22"/>
          <w:szCs w:val="22"/>
        </w:rPr>
      </w:pPr>
    </w:p>
    <w:p w:rsidR="00014D55" w:rsidRDefault="00014D55" w:rsidP="00BD34A6">
      <w:pPr>
        <w:pStyle w:val="ARText"/>
        <w:spacing w:line="240" w:lineRule="auto"/>
        <w:rPr>
          <w:sz w:val="22"/>
          <w:szCs w:val="22"/>
        </w:rPr>
      </w:pPr>
    </w:p>
    <w:p w:rsidR="003863AE" w:rsidRDefault="00D31F1E" w:rsidP="00BD34A6">
      <w:pPr>
        <w:pStyle w:val="ARText"/>
        <w:spacing w:line="240" w:lineRule="auto"/>
        <w:rPr>
          <w:sz w:val="22"/>
          <w:szCs w:val="22"/>
        </w:rPr>
      </w:pPr>
      <w:r w:rsidRPr="008F69D6">
        <w:rPr>
          <w:sz w:val="22"/>
          <w:szCs w:val="22"/>
        </w:rPr>
        <w:t xml:space="preserve">A </w:t>
      </w:r>
      <w:r w:rsidR="003863AE" w:rsidRPr="008F69D6">
        <w:rPr>
          <w:sz w:val="22"/>
          <w:szCs w:val="22"/>
        </w:rPr>
        <w:t xml:space="preserve">summary of the </w:t>
      </w:r>
      <w:r w:rsidR="003863AE" w:rsidRPr="008F69D6">
        <w:rPr>
          <w:sz w:val="22"/>
          <w:szCs w:val="22"/>
          <w:u w:val="single"/>
        </w:rPr>
        <w:t>individual production permits</w:t>
      </w:r>
      <w:r w:rsidR="003863AE" w:rsidRPr="008F69D6">
        <w:rPr>
          <w:sz w:val="22"/>
          <w:szCs w:val="22"/>
        </w:rPr>
        <w:t xml:space="preserve"> processed in FY 2018 is provided in the table below.</w:t>
      </w:r>
    </w:p>
    <w:p w:rsidR="00B61987" w:rsidRPr="002D5869" w:rsidRDefault="00B61987" w:rsidP="00BD34A6">
      <w:pPr>
        <w:pStyle w:val="ARText"/>
        <w:spacing w:line="240" w:lineRule="auto"/>
        <w:rPr>
          <w:sz w:val="22"/>
          <w:szCs w:val="22"/>
        </w:rPr>
      </w:pPr>
    </w:p>
    <w:p w:rsidR="003863AE" w:rsidRPr="002D5869" w:rsidRDefault="003863AE" w:rsidP="00BD34A6">
      <w:pPr>
        <w:jc w:val="both"/>
        <w:rPr>
          <w:sz w:val="22"/>
          <w:szCs w:val="22"/>
          <w:lang w:bidi="en-US"/>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1214"/>
        <w:gridCol w:w="2750"/>
        <w:gridCol w:w="1894"/>
        <w:gridCol w:w="1446"/>
        <w:gridCol w:w="1440"/>
      </w:tblGrid>
      <w:tr w:rsidR="003863AE" w:rsidRPr="002D5869" w:rsidTr="003863AE">
        <w:trPr>
          <w:trHeight w:val="481"/>
          <w:jc w:val="center"/>
        </w:trPr>
        <w:tc>
          <w:tcPr>
            <w:tcW w:w="180" w:type="pct"/>
            <w:shd w:val="clear" w:color="auto" w:fill="000000"/>
            <w:noWrap/>
            <w:vAlign w:val="bottom"/>
            <w:hideMark/>
          </w:tcPr>
          <w:p w:rsidR="003863AE" w:rsidRPr="002D5869" w:rsidRDefault="003863AE" w:rsidP="00BD34A6">
            <w:pPr>
              <w:jc w:val="center"/>
              <w:rPr>
                <w:b/>
                <w:bCs/>
                <w:sz w:val="22"/>
                <w:szCs w:val="22"/>
              </w:rPr>
            </w:pPr>
          </w:p>
        </w:tc>
        <w:tc>
          <w:tcPr>
            <w:tcW w:w="669" w:type="pct"/>
            <w:shd w:val="clear" w:color="auto" w:fill="000000"/>
            <w:vAlign w:val="bottom"/>
            <w:hideMark/>
          </w:tcPr>
          <w:p w:rsidR="003863AE" w:rsidRPr="002D5869" w:rsidRDefault="003863AE" w:rsidP="00BD34A6">
            <w:pPr>
              <w:jc w:val="center"/>
              <w:rPr>
                <w:b/>
                <w:bCs/>
                <w:sz w:val="22"/>
                <w:szCs w:val="22"/>
              </w:rPr>
            </w:pPr>
            <w:r w:rsidRPr="002D5869">
              <w:rPr>
                <w:b/>
                <w:bCs/>
                <w:sz w:val="22"/>
                <w:szCs w:val="22"/>
              </w:rPr>
              <w:t>Annual Volume</w:t>
            </w:r>
          </w:p>
        </w:tc>
        <w:tc>
          <w:tcPr>
            <w:tcW w:w="1516" w:type="pct"/>
            <w:shd w:val="clear" w:color="auto" w:fill="000000"/>
            <w:noWrap/>
            <w:vAlign w:val="bottom"/>
            <w:hideMark/>
          </w:tcPr>
          <w:p w:rsidR="003863AE" w:rsidRPr="002D5869" w:rsidRDefault="003863AE" w:rsidP="00BD34A6">
            <w:pPr>
              <w:jc w:val="center"/>
              <w:rPr>
                <w:b/>
                <w:bCs/>
                <w:sz w:val="22"/>
                <w:szCs w:val="22"/>
              </w:rPr>
            </w:pPr>
            <w:r w:rsidRPr="002D5869">
              <w:rPr>
                <w:b/>
                <w:bCs/>
                <w:sz w:val="22"/>
                <w:szCs w:val="22"/>
              </w:rPr>
              <w:t>Production Permits Processed</w:t>
            </w:r>
          </w:p>
        </w:tc>
        <w:tc>
          <w:tcPr>
            <w:tcW w:w="1044" w:type="pct"/>
            <w:shd w:val="clear" w:color="auto" w:fill="000000"/>
            <w:vAlign w:val="bottom"/>
          </w:tcPr>
          <w:p w:rsidR="003863AE" w:rsidRPr="002D5869" w:rsidRDefault="003863AE" w:rsidP="00BD34A6">
            <w:pPr>
              <w:jc w:val="center"/>
              <w:rPr>
                <w:b/>
                <w:bCs/>
                <w:sz w:val="22"/>
                <w:szCs w:val="22"/>
              </w:rPr>
            </w:pPr>
            <w:r w:rsidRPr="002D5869">
              <w:rPr>
                <w:b/>
                <w:bCs/>
                <w:sz w:val="22"/>
                <w:szCs w:val="22"/>
              </w:rPr>
              <w:t>Permit Type</w:t>
            </w:r>
          </w:p>
        </w:tc>
        <w:tc>
          <w:tcPr>
            <w:tcW w:w="797" w:type="pct"/>
            <w:shd w:val="clear" w:color="auto" w:fill="000000"/>
            <w:vAlign w:val="bottom"/>
          </w:tcPr>
          <w:p w:rsidR="003863AE" w:rsidRPr="002D5869" w:rsidRDefault="003863AE" w:rsidP="00BD34A6">
            <w:pPr>
              <w:jc w:val="center"/>
              <w:rPr>
                <w:b/>
                <w:bCs/>
                <w:sz w:val="22"/>
                <w:szCs w:val="22"/>
              </w:rPr>
            </w:pPr>
            <w:r w:rsidRPr="002D5869">
              <w:rPr>
                <w:b/>
                <w:bCs/>
                <w:sz w:val="22"/>
                <w:szCs w:val="22"/>
              </w:rPr>
              <w:t>Use Type</w:t>
            </w:r>
          </w:p>
        </w:tc>
        <w:tc>
          <w:tcPr>
            <w:tcW w:w="796" w:type="pct"/>
            <w:shd w:val="clear" w:color="auto" w:fill="000000"/>
            <w:vAlign w:val="bottom"/>
          </w:tcPr>
          <w:p w:rsidR="003863AE" w:rsidRPr="002D5869" w:rsidRDefault="003863AE" w:rsidP="00BD34A6">
            <w:pPr>
              <w:jc w:val="center"/>
              <w:rPr>
                <w:b/>
                <w:bCs/>
                <w:sz w:val="22"/>
                <w:szCs w:val="22"/>
              </w:rPr>
            </w:pPr>
            <w:r w:rsidRPr="002D5869">
              <w:rPr>
                <w:b/>
                <w:bCs/>
                <w:sz w:val="22"/>
                <w:szCs w:val="22"/>
              </w:rPr>
              <w:t>Aquifer</w:t>
            </w:r>
          </w:p>
        </w:tc>
      </w:tr>
      <w:tr w:rsidR="003863AE" w:rsidRPr="002D5869" w:rsidTr="003863AE">
        <w:trPr>
          <w:trHeight w:val="322"/>
          <w:jc w:val="center"/>
        </w:trPr>
        <w:tc>
          <w:tcPr>
            <w:tcW w:w="180" w:type="pct"/>
            <w:shd w:val="clear" w:color="auto" w:fill="auto"/>
            <w:noWrap/>
            <w:vAlign w:val="bottom"/>
            <w:hideMark/>
          </w:tcPr>
          <w:p w:rsidR="003863AE" w:rsidRPr="002D5869" w:rsidRDefault="003863AE" w:rsidP="00BD34A6">
            <w:pPr>
              <w:jc w:val="center"/>
              <w:rPr>
                <w:sz w:val="22"/>
                <w:szCs w:val="22"/>
              </w:rPr>
            </w:pPr>
            <w:r w:rsidRPr="002D5869">
              <w:rPr>
                <w:sz w:val="22"/>
                <w:szCs w:val="22"/>
              </w:rPr>
              <w:t>1</w:t>
            </w:r>
          </w:p>
        </w:tc>
        <w:tc>
          <w:tcPr>
            <w:tcW w:w="669" w:type="pct"/>
            <w:shd w:val="clear" w:color="auto" w:fill="auto"/>
            <w:noWrap/>
            <w:vAlign w:val="bottom"/>
            <w:hideMark/>
          </w:tcPr>
          <w:p w:rsidR="003863AE" w:rsidRPr="002D5869" w:rsidRDefault="003863AE" w:rsidP="00BD34A6">
            <w:pPr>
              <w:jc w:val="center"/>
              <w:rPr>
                <w:sz w:val="22"/>
                <w:szCs w:val="22"/>
              </w:rPr>
            </w:pPr>
            <w:r w:rsidRPr="002D5869">
              <w:rPr>
                <w:sz w:val="22"/>
                <w:szCs w:val="22"/>
              </w:rPr>
              <w:t>4,200,000</w:t>
            </w:r>
          </w:p>
        </w:tc>
        <w:tc>
          <w:tcPr>
            <w:tcW w:w="1516" w:type="pct"/>
            <w:shd w:val="clear" w:color="auto" w:fill="auto"/>
            <w:noWrap/>
            <w:vAlign w:val="bottom"/>
            <w:hideMark/>
          </w:tcPr>
          <w:p w:rsidR="003863AE" w:rsidRPr="002D5869" w:rsidRDefault="003863AE" w:rsidP="00BD34A6">
            <w:pPr>
              <w:jc w:val="center"/>
              <w:rPr>
                <w:sz w:val="22"/>
                <w:szCs w:val="22"/>
              </w:rPr>
            </w:pPr>
            <w:r w:rsidRPr="002D5869">
              <w:rPr>
                <w:sz w:val="22"/>
                <w:szCs w:val="22"/>
              </w:rPr>
              <w:t>Trinity Episcopal School</w:t>
            </w:r>
          </w:p>
        </w:tc>
        <w:tc>
          <w:tcPr>
            <w:tcW w:w="1044" w:type="pct"/>
            <w:vAlign w:val="bottom"/>
          </w:tcPr>
          <w:p w:rsidR="003863AE" w:rsidRPr="002D5869" w:rsidRDefault="003863AE" w:rsidP="00BD34A6">
            <w:pPr>
              <w:jc w:val="center"/>
              <w:rPr>
                <w:sz w:val="22"/>
                <w:szCs w:val="22"/>
              </w:rPr>
            </w:pPr>
            <w:r w:rsidRPr="002D5869">
              <w:rPr>
                <w:sz w:val="22"/>
                <w:szCs w:val="22"/>
              </w:rPr>
              <w:t>Historical Trinity</w:t>
            </w:r>
          </w:p>
        </w:tc>
        <w:tc>
          <w:tcPr>
            <w:tcW w:w="797" w:type="pct"/>
            <w:vAlign w:val="bottom"/>
          </w:tcPr>
          <w:p w:rsidR="003863AE" w:rsidRPr="002D5869" w:rsidRDefault="003863AE" w:rsidP="00BD34A6">
            <w:pPr>
              <w:jc w:val="center"/>
              <w:rPr>
                <w:sz w:val="22"/>
                <w:szCs w:val="22"/>
              </w:rPr>
            </w:pPr>
            <w:r w:rsidRPr="002D5869">
              <w:rPr>
                <w:sz w:val="22"/>
                <w:szCs w:val="22"/>
              </w:rPr>
              <w:t>Irrigation</w:t>
            </w:r>
          </w:p>
        </w:tc>
        <w:tc>
          <w:tcPr>
            <w:tcW w:w="796" w:type="pct"/>
            <w:vAlign w:val="bottom"/>
          </w:tcPr>
          <w:p w:rsidR="003863AE" w:rsidRPr="002D5869" w:rsidRDefault="003863AE" w:rsidP="00BD34A6">
            <w:pPr>
              <w:jc w:val="center"/>
              <w:rPr>
                <w:sz w:val="22"/>
                <w:szCs w:val="22"/>
              </w:rPr>
            </w:pPr>
            <w:r w:rsidRPr="002D5869">
              <w:rPr>
                <w:sz w:val="22"/>
                <w:szCs w:val="22"/>
              </w:rPr>
              <w:t>Trinity</w:t>
            </w:r>
          </w:p>
        </w:tc>
      </w:tr>
      <w:tr w:rsidR="003863AE" w:rsidRPr="002D5869" w:rsidTr="003863AE">
        <w:trPr>
          <w:trHeight w:val="322"/>
          <w:jc w:val="center"/>
        </w:trPr>
        <w:tc>
          <w:tcPr>
            <w:tcW w:w="180" w:type="pct"/>
            <w:shd w:val="clear" w:color="auto" w:fill="auto"/>
            <w:noWrap/>
            <w:vAlign w:val="bottom"/>
            <w:hideMark/>
          </w:tcPr>
          <w:p w:rsidR="003863AE" w:rsidRPr="002D5869" w:rsidRDefault="003863AE" w:rsidP="00BD34A6">
            <w:pPr>
              <w:jc w:val="center"/>
              <w:rPr>
                <w:sz w:val="22"/>
                <w:szCs w:val="22"/>
              </w:rPr>
            </w:pPr>
            <w:r w:rsidRPr="002D5869">
              <w:rPr>
                <w:sz w:val="22"/>
                <w:szCs w:val="22"/>
              </w:rPr>
              <w:t>2</w:t>
            </w:r>
          </w:p>
        </w:tc>
        <w:tc>
          <w:tcPr>
            <w:tcW w:w="669" w:type="pct"/>
            <w:shd w:val="clear" w:color="auto" w:fill="auto"/>
            <w:noWrap/>
            <w:vAlign w:val="bottom"/>
            <w:hideMark/>
          </w:tcPr>
          <w:p w:rsidR="003863AE" w:rsidRPr="002D5869" w:rsidRDefault="003863AE" w:rsidP="00BD34A6">
            <w:pPr>
              <w:jc w:val="center"/>
              <w:rPr>
                <w:sz w:val="22"/>
                <w:szCs w:val="22"/>
              </w:rPr>
            </w:pPr>
            <w:r w:rsidRPr="002D5869">
              <w:rPr>
                <w:sz w:val="22"/>
                <w:szCs w:val="22"/>
              </w:rPr>
              <w:t>1,000,000</w:t>
            </w:r>
          </w:p>
        </w:tc>
        <w:tc>
          <w:tcPr>
            <w:tcW w:w="1516" w:type="pct"/>
            <w:shd w:val="clear" w:color="auto" w:fill="auto"/>
            <w:noWrap/>
            <w:vAlign w:val="bottom"/>
            <w:hideMark/>
          </w:tcPr>
          <w:p w:rsidR="003863AE" w:rsidRPr="002D5869" w:rsidRDefault="003863AE" w:rsidP="00BD34A6">
            <w:pPr>
              <w:jc w:val="center"/>
              <w:rPr>
                <w:sz w:val="22"/>
                <w:szCs w:val="22"/>
              </w:rPr>
            </w:pPr>
            <w:r w:rsidRPr="002D5869">
              <w:rPr>
                <w:sz w:val="22"/>
                <w:szCs w:val="22"/>
              </w:rPr>
              <w:t>Feldner CND LLC</w:t>
            </w:r>
          </w:p>
        </w:tc>
        <w:tc>
          <w:tcPr>
            <w:tcW w:w="1044" w:type="pct"/>
            <w:vAlign w:val="bottom"/>
          </w:tcPr>
          <w:p w:rsidR="003863AE" w:rsidRPr="002D5869" w:rsidRDefault="003863AE" w:rsidP="00BD34A6">
            <w:pPr>
              <w:jc w:val="center"/>
              <w:rPr>
                <w:sz w:val="22"/>
                <w:szCs w:val="22"/>
              </w:rPr>
            </w:pPr>
            <w:r w:rsidRPr="002D5869">
              <w:rPr>
                <w:sz w:val="22"/>
                <w:szCs w:val="22"/>
              </w:rPr>
              <w:t>Historical Trinity</w:t>
            </w:r>
          </w:p>
        </w:tc>
        <w:tc>
          <w:tcPr>
            <w:tcW w:w="797" w:type="pct"/>
            <w:vAlign w:val="bottom"/>
          </w:tcPr>
          <w:p w:rsidR="003863AE" w:rsidRPr="002D5869" w:rsidRDefault="003863AE" w:rsidP="00BD34A6">
            <w:pPr>
              <w:jc w:val="center"/>
              <w:rPr>
                <w:sz w:val="22"/>
                <w:szCs w:val="22"/>
              </w:rPr>
            </w:pPr>
            <w:r w:rsidRPr="002D5869">
              <w:rPr>
                <w:sz w:val="22"/>
                <w:szCs w:val="22"/>
              </w:rPr>
              <w:t>Irrigation</w:t>
            </w:r>
          </w:p>
        </w:tc>
        <w:tc>
          <w:tcPr>
            <w:tcW w:w="796" w:type="pct"/>
            <w:vAlign w:val="bottom"/>
          </w:tcPr>
          <w:p w:rsidR="003863AE" w:rsidRPr="002D5869" w:rsidRDefault="003863AE" w:rsidP="00BD34A6">
            <w:pPr>
              <w:jc w:val="center"/>
              <w:rPr>
                <w:sz w:val="22"/>
                <w:szCs w:val="22"/>
              </w:rPr>
            </w:pPr>
            <w:r w:rsidRPr="002D5869">
              <w:rPr>
                <w:sz w:val="22"/>
                <w:szCs w:val="22"/>
              </w:rPr>
              <w:t>Trinity</w:t>
            </w:r>
          </w:p>
        </w:tc>
      </w:tr>
      <w:tr w:rsidR="003863AE" w:rsidRPr="002D5869" w:rsidTr="003863AE">
        <w:trPr>
          <w:trHeight w:val="322"/>
          <w:jc w:val="center"/>
        </w:trPr>
        <w:tc>
          <w:tcPr>
            <w:tcW w:w="180" w:type="pct"/>
            <w:shd w:val="clear" w:color="auto" w:fill="auto"/>
            <w:noWrap/>
            <w:vAlign w:val="bottom"/>
          </w:tcPr>
          <w:p w:rsidR="003863AE" w:rsidRPr="002D5869" w:rsidRDefault="003863AE" w:rsidP="00BD34A6">
            <w:pPr>
              <w:jc w:val="center"/>
              <w:rPr>
                <w:sz w:val="22"/>
                <w:szCs w:val="22"/>
              </w:rPr>
            </w:pPr>
            <w:r w:rsidRPr="002D5869">
              <w:rPr>
                <w:sz w:val="22"/>
                <w:szCs w:val="22"/>
              </w:rPr>
              <w:t>3</w:t>
            </w:r>
          </w:p>
        </w:tc>
        <w:tc>
          <w:tcPr>
            <w:tcW w:w="669" w:type="pct"/>
            <w:shd w:val="clear" w:color="auto" w:fill="auto"/>
            <w:noWrap/>
            <w:vAlign w:val="bottom"/>
          </w:tcPr>
          <w:p w:rsidR="003863AE" w:rsidRPr="002D5869" w:rsidRDefault="003863AE" w:rsidP="00BD34A6">
            <w:pPr>
              <w:jc w:val="center"/>
              <w:rPr>
                <w:sz w:val="22"/>
                <w:szCs w:val="22"/>
              </w:rPr>
            </w:pPr>
            <w:r w:rsidRPr="002D5869">
              <w:rPr>
                <w:sz w:val="22"/>
                <w:szCs w:val="22"/>
              </w:rPr>
              <w:t>900,000</w:t>
            </w:r>
          </w:p>
        </w:tc>
        <w:tc>
          <w:tcPr>
            <w:tcW w:w="1516" w:type="pct"/>
            <w:shd w:val="clear" w:color="auto" w:fill="auto"/>
            <w:noWrap/>
            <w:vAlign w:val="bottom"/>
          </w:tcPr>
          <w:p w:rsidR="003863AE" w:rsidRPr="002D5869" w:rsidRDefault="003863AE" w:rsidP="00BD34A6">
            <w:pPr>
              <w:jc w:val="center"/>
              <w:rPr>
                <w:sz w:val="22"/>
                <w:szCs w:val="22"/>
              </w:rPr>
            </w:pPr>
            <w:r w:rsidRPr="002D5869">
              <w:rPr>
                <w:sz w:val="22"/>
                <w:szCs w:val="22"/>
              </w:rPr>
              <w:t>Matthew Goebler</w:t>
            </w:r>
          </w:p>
        </w:tc>
        <w:tc>
          <w:tcPr>
            <w:tcW w:w="1044" w:type="pct"/>
            <w:vAlign w:val="bottom"/>
          </w:tcPr>
          <w:p w:rsidR="003863AE" w:rsidRPr="002D5869" w:rsidRDefault="003863AE" w:rsidP="00BD34A6">
            <w:pPr>
              <w:jc w:val="center"/>
              <w:rPr>
                <w:sz w:val="22"/>
                <w:szCs w:val="22"/>
              </w:rPr>
            </w:pPr>
            <w:r w:rsidRPr="002D5869">
              <w:rPr>
                <w:sz w:val="22"/>
                <w:szCs w:val="22"/>
              </w:rPr>
              <w:t>Conditional Edwards  Class A</w:t>
            </w:r>
          </w:p>
        </w:tc>
        <w:tc>
          <w:tcPr>
            <w:tcW w:w="797" w:type="pct"/>
            <w:vAlign w:val="bottom"/>
          </w:tcPr>
          <w:p w:rsidR="003863AE" w:rsidRPr="002D5869" w:rsidRDefault="003863AE" w:rsidP="00BD34A6">
            <w:pPr>
              <w:jc w:val="center"/>
              <w:rPr>
                <w:sz w:val="22"/>
                <w:szCs w:val="22"/>
              </w:rPr>
            </w:pPr>
            <w:r w:rsidRPr="002D5869">
              <w:rPr>
                <w:sz w:val="22"/>
                <w:szCs w:val="22"/>
              </w:rPr>
              <w:t>Commercial</w:t>
            </w:r>
          </w:p>
        </w:tc>
        <w:tc>
          <w:tcPr>
            <w:tcW w:w="796" w:type="pct"/>
            <w:vAlign w:val="bottom"/>
          </w:tcPr>
          <w:p w:rsidR="003863AE" w:rsidRPr="002D5869" w:rsidRDefault="003863AE" w:rsidP="00BD34A6">
            <w:pPr>
              <w:jc w:val="center"/>
              <w:rPr>
                <w:sz w:val="22"/>
                <w:szCs w:val="22"/>
              </w:rPr>
            </w:pPr>
            <w:r w:rsidRPr="002D5869">
              <w:rPr>
                <w:sz w:val="22"/>
                <w:szCs w:val="22"/>
              </w:rPr>
              <w:t>Edwards</w:t>
            </w:r>
          </w:p>
        </w:tc>
      </w:tr>
      <w:tr w:rsidR="003863AE" w:rsidRPr="002D5869" w:rsidTr="003863AE">
        <w:trPr>
          <w:trHeight w:val="322"/>
          <w:jc w:val="center"/>
        </w:trPr>
        <w:tc>
          <w:tcPr>
            <w:tcW w:w="180" w:type="pct"/>
            <w:shd w:val="clear" w:color="auto" w:fill="auto"/>
            <w:noWrap/>
            <w:vAlign w:val="bottom"/>
            <w:hideMark/>
          </w:tcPr>
          <w:p w:rsidR="003863AE" w:rsidRPr="002D5869" w:rsidRDefault="003863AE" w:rsidP="00BD34A6">
            <w:pPr>
              <w:jc w:val="center"/>
              <w:rPr>
                <w:sz w:val="22"/>
                <w:szCs w:val="22"/>
              </w:rPr>
            </w:pPr>
            <w:r w:rsidRPr="002D5869">
              <w:rPr>
                <w:sz w:val="22"/>
                <w:szCs w:val="22"/>
              </w:rPr>
              <w:t>4</w:t>
            </w:r>
          </w:p>
        </w:tc>
        <w:tc>
          <w:tcPr>
            <w:tcW w:w="669" w:type="pct"/>
            <w:shd w:val="clear" w:color="auto" w:fill="auto"/>
            <w:noWrap/>
            <w:vAlign w:val="bottom"/>
            <w:hideMark/>
          </w:tcPr>
          <w:p w:rsidR="003863AE" w:rsidRPr="002D5869" w:rsidRDefault="003863AE" w:rsidP="00BD34A6">
            <w:pPr>
              <w:jc w:val="center"/>
              <w:rPr>
                <w:sz w:val="22"/>
                <w:szCs w:val="22"/>
              </w:rPr>
            </w:pPr>
            <w:r w:rsidRPr="002D5869">
              <w:rPr>
                <w:sz w:val="22"/>
                <w:szCs w:val="22"/>
              </w:rPr>
              <w:t>912,500,000</w:t>
            </w:r>
          </w:p>
        </w:tc>
        <w:tc>
          <w:tcPr>
            <w:tcW w:w="1516" w:type="pct"/>
            <w:shd w:val="clear" w:color="auto" w:fill="auto"/>
            <w:noWrap/>
            <w:vAlign w:val="bottom"/>
            <w:hideMark/>
          </w:tcPr>
          <w:p w:rsidR="003863AE" w:rsidRPr="002D5869" w:rsidRDefault="003863AE" w:rsidP="00BD34A6">
            <w:pPr>
              <w:jc w:val="center"/>
              <w:rPr>
                <w:sz w:val="22"/>
                <w:szCs w:val="22"/>
              </w:rPr>
            </w:pPr>
            <w:r w:rsidRPr="002D5869">
              <w:rPr>
                <w:sz w:val="22"/>
                <w:szCs w:val="22"/>
              </w:rPr>
              <w:t>Electro Purification*</w:t>
            </w:r>
          </w:p>
        </w:tc>
        <w:tc>
          <w:tcPr>
            <w:tcW w:w="1044" w:type="pct"/>
            <w:vAlign w:val="bottom"/>
          </w:tcPr>
          <w:p w:rsidR="003863AE" w:rsidRPr="002D5869" w:rsidRDefault="003863AE" w:rsidP="00BD34A6">
            <w:pPr>
              <w:jc w:val="center"/>
              <w:rPr>
                <w:sz w:val="22"/>
                <w:szCs w:val="22"/>
              </w:rPr>
            </w:pPr>
            <w:r w:rsidRPr="002D5869">
              <w:rPr>
                <w:sz w:val="22"/>
                <w:szCs w:val="22"/>
              </w:rPr>
              <w:t>Historical Trinity</w:t>
            </w:r>
          </w:p>
        </w:tc>
        <w:tc>
          <w:tcPr>
            <w:tcW w:w="797" w:type="pct"/>
            <w:vAlign w:val="bottom"/>
          </w:tcPr>
          <w:p w:rsidR="003863AE" w:rsidRPr="002D5869" w:rsidRDefault="003863AE" w:rsidP="00BD34A6">
            <w:pPr>
              <w:jc w:val="center"/>
              <w:rPr>
                <w:sz w:val="22"/>
                <w:szCs w:val="22"/>
              </w:rPr>
            </w:pPr>
            <w:r w:rsidRPr="002D5869">
              <w:rPr>
                <w:sz w:val="22"/>
                <w:szCs w:val="22"/>
              </w:rPr>
              <w:t>Wholesale PWS</w:t>
            </w:r>
          </w:p>
        </w:tc>
        <w:tc>
          <w:tcPr>
            <w:tcW w:w="796" w:type="pct"/>
            <w:vAlign w:val="bottom"/>
          </w:tcPr>
          <w:p w:rsidR="003863AE" w:rsidRPr="002D5869" w:rsidRDefault="003863AE" w:rsidP="00BD34A6">
            <w:pPr>
              <w:jc w:val="center"/>
              <w:rPr>
                <w:sz w:val="22"/>
                <w:szCs w:val="22"/>
              </w:rPr>
            </w:pPr>
            <w:r w:rsidRPr="002D5869">
              <w:rPr>
                <w:sz w:val="22"/>
                <w:szCs w:val="22"/>
              </w:rPr>
              <w:t>Trinity</w:t>
            </w:r>
          </w:p>
        </w:tc>
      </w:tr>
      <w:tr w:rsidR="003863AE" w:rsidRPr="002D5869" w:rsidTr="003863AE">
        <w:trPr>
          <w:trHeight w:val="322"/>
          <w:jc w:val="center"/>
        </w:trPr>
        <w:tc>
          <w:tcPr>
            <w:tcW w:w="5000" w:type="pct"/>
            <w:gridSpan w:val="6"/>
          </w:tcPr>
          <w:p w:rsidR="003863AE" w:rsidRPr="002D5869" w:rsidRDefault="003863AE" w:rsidP="00BD34A6">
            <w:pPr>
              <w:pStyle w:val="ListParagraph"/>
              <w:spacing w:after="0" w:line="240" w:lineRule="auto"/>
              <w:ind w:left="0"/>
              <w:rPr>
                <w:rFonts w:ascii="Times New Roman" w:hAnsi="Times New Roman"/>
                <w:i/>
              </w:rPr>
            </w:pPr>
            <w:r w:rsidRPr="002D5869">
              <w:rPr>
                <w:rFonts w:ascii="Times New Roman" w:hAnsi="Times New Roman"/>
                <w:i/>
              </w:rPr>
              <w:t>*This application was processed as administratively complete but a Board Decision has not been made as of the date of this report.</w:t>
            </w:r>
          </w:p>
        </w:tc>
      </w:tr>
    </w:tbl>
    <w:p w:rsidR="00014D55" w:rsidRDefault="00014D55" w:rsidP="00BD34A6">
      <w:pPr>
        <w:pStyle w:val="ARText"/>
        <w:spacing w:line="240" w:lineRule="auto"/>
        <w:rPr>
          <w:sz w:val="22"/>
          <w:szCs w:val="22"/>
        </w:rPr>
      </w:pPr>
    </w:p>
    <w:p w:rsidR="00633085" w:rsidRDefault="00633085" w:rsidP="00BD34A6">
      <w:pPr>
        <w:pStyle w:val="ARText"/>
        <w:spacing w:line="240" w:lineRule="auto"/>
        <w:rPr>
          <w:sz w:val="22"/>
          <w:szCs w:val="22"/>
        </w:rPr>
      </w:pPr>
    </w:p>
    <w:p w:rsidR="00086CC5" w:rsidRDefault="00086CC5" w:rsidP="00BD34A6">
      <w:pPr>
        <w:pStyle w:val="ARText"/>
        <w:spacing w:line="240" w:lineRule="auto"/>
        <w:rPr>
          <w:sz w:val="22"/>
          <w:szCs w:val="22"/>
        </w:rPr>
      </w:pPr>
    </w:p>
    <w:p w:rsidR="003863AE" w:rsidRPr="002D5869" w:rsidRDefault="003863AE" w:rsidP="00BD34A6">
      <w:pPr>
        <w:pStyle w:val="ARText"/>
        <w:spacing w:line="240" w:lineRule="auto"/>
        <w:rPr>
          <w:sz w:val="22"/>
          <w:szCs w:val="22"/>
        </w:rPr>
      </w:pPr>
      <w:r w:rsidRPr="002D5869">
        <w:rPr>
          <w:sz w:val="22"/>
          <w:szCs w:val="22"/>
        </w:rPr>
        <w:t xml:space="preserve">A summary of the </w:t>
      </w:r>
      <w:r w:rsidRPr="002D5869">
        <w:rPr>
          <w:sz w:val="22"/>
          <w:szCs w:val="22"/>
          <w:u w:val="single"/>
        </w:rPr>
        <w:t>individual production permits</w:t>
      </w:r>
      <w:r w:rsidRPr="002D5869">
        <w:rPr>
          <w:sz w:val="22"/>
          <w:szCs w:val="22"/>
        </w:rPr>
        <w:t xml:space="preserve"> that were </w:t>
      </w:r>
      <w:r w:rsidRPr="002D5869">
        <w:rPr>
          <w:sz w:val="22"/>
          <w:szCs w:val="22"/>
          <w:u w:val="single"/>
        </w:rPr>
        <w:t xml:space="preserve">retired </w:t>
      </w:r>
      <w:r w:rsidRPr="002D5869">
        <w:rPr>
          <w:sz w:val="22"/>
          <w:szCs w:val="22"/>
        </w:rPr>
        <w:t>in FY 2018 is provided in the table below.</w:t>
      </w:r>
    </w:p>
    <w:p w:rsidR="00B61987" w:rsidRDefault="00B61987" w:rsidP="00BD34A6">
      <w:pPr>
        <w:pStyle w:val="ARText"/>
        <w:spacing w:line="240" w:lineRule="auto"/>
        <w:rPr>
          <w:sz w:val="22"/>
          <w:szCs w:val="22"/>
        </w:rPr>
      </w:pPr>
    </w:p>
    <w:p w:rsidR="00B61987" w:rsidRPr="002D5869" w:rsidRDefault="00B61987" w:rsidP="00BD34A6">
      <w:pPr>
        <w:pStyle w:val="ARText"/>
        <w:spacing w:line="240" w:lineRule="auto"/>
        <w:rPr>
          <w:sz w:val="22"/>
          <w:szCs w:val="22"/>
        </w:rPr>
      </w:pP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356"/>
        <w:gridCol w:w="3076"/>
        <w:gridCol w:w="2119"/>
        <w:gridCol w:w="1619"/>
      </w:tblGrid>
      <w:tr w:rsidR="003863AE" w:rsidRPr="002D5869" w:rsidTr="003863AE">
        <w:trPr>
          <w:trHeight w:val="475"/>
          <w:jc w:val="center"/>
        </w:trPr>
        <w:tc>
          <w:tcPr>
            <w:tcW w:w="211" w:type="pct"/>
            <w:shd w:val="clear" w:color="auto" w:fill="000000"/>
            <w:noWrap/>
            <w:vAlign w:val="bottom"/>
            <w:hideMark/>
          </w:tcPr>
          <w:p w:rsidR="003863AE" w:rsidRPr="002D5869" w:rsidRDefault="003863AE" w:rsidP="00BD34A6">
            <w:pPr>
              <w:jc w:val="center"/>
              <w:rPr>
                <w:b/>
                <w:bCs/>
                <w:sz w:val="22"/>
                <w:szCs w:val="22"/>
              </w:rPr>
            </w:pPr>
          </w:p>
        </w:tc>
        <w:tc>
          <w:tcPr>
            <w:tcW w:w="795" w:type="pct"/>
            <w:shd w:val="clear" w:color="auto" w:fill="000000"/>
            <w:vAlign w:val="bottom"/>
            <w:hideMark/>
          </w:tcPr>
          <w:p w:rsidR="003863AE" w:rsidRPr="002D5869" w:rsidRDefault="003863AE" w:rsidP="00BD34A6">
            <w:pPr>
              <w:jc w:val="center"/>
              <w:rPr>
                <w:b/>
                <w:bCs/>
                <w:sz w:val="22"/>
                <w:szCs w:val="22"/>
              </w:rPr>
            </w:pPr>
            <w:r w:rsidRPr="002D5869">
              <w:rPr>
                <w:b/>
                <w:bCs/>
                <w:sz w:val="22"/>
                <w:szCs w:val="22"/>
              </w:rPr>
              <w:t>Annual Volume</w:t>
            </w:r>
          </w:p>
        </w:tc>
        <w:tc>
          <w:tcPr>
            <w:tcW w:w="1803" w:type="pct"/>
            <w:shd w:val="clear" w:color="auto" w:fill="000000"/>
            <w:noWrap/>
            <w:vAlign w:val="bottom"/>
            <w:hideMark/>
          </w:tcPr>
          <w:p w:rsidR="003863AE" w:rsidRPr="002D5869" w:rsidRDefault="003863AE" w:rsidP="00BD34A6">
            <w:pPr>
              <w:jc w:val="center"/>
              <w:rPr>
                <w:b/>
                <w:bCs/>
                <w:sz w:val="22"/>
                <w:szCs w:val="22"/>
              </w:rPr>
            </w:pPr>
            <w:r w:rsidRPr="002D5869">
              <w:rPr>
                <w:b/>
                <w:bCs/>
                <w:sz w:val="22"/>
                <w:szCs w:val="22"/>
              </w:rPr>
              <w:t>Retired Production Permits</w:t>
            </w:r>
          </w:p>
        </w:tc>
        <w:tc>
          <w:tcPr>
            <w:tcW w:w="1242" w:type="pct"/>
            <w:shd w:val="clear" w:color="auto" w:fill="000000"/>
            <w:vAlign w:val="bottom"/>
          </w:tcPr>
          <w:p w:rsidR="003863AE" w:rsidRPr="002D5869" w:rsidRDefault="003863AE" w:rsidP="00BD34A6">
            <w:pPr>
              <w:jc w:val="center"/>
              <w:rPr>
                <w:b/>
                <w:bCs/>
                <w:sz w:val="22"/>
                <w:szCs w:val="22"/>
              </w:rPr>
            </w:pPr>
            <w:r w:rsidRPr="002D5869">
              <w:rPr>
                <w:b/>
                <w:bCs/>
                <w:sz w:val="22"/>
                <w:szCs w:val="22"/>
              </w:rPr>
              <w:t>Permit Type</w:t>
            </w:r>
          </w:p>
        </w:tc>
        <w:tc>
          <w:tcPr>
            <w:tcW w:w="949" w:type="pct"/>
            <w:shd w:val="clear" w:color="auto" w:fill="000000"/>
            <w:vAlign w:val="bottom"/>
          </w:tcPr>
          <w:p w:rsidR="003863AE" w:rsidRPr="002D5869" w:rsidRDefault="003863AE" w:rsidP="00BD34A6">
            <w:pPr>
              <w:jc w:val="center"/>
              <w:rPr>
                <w:b/>
                <w:bCs/>
                <w:sz w:val="22"/>
                <w:szCs w:val="22"/>
              </w:rPr>
            </w:pPr>
            <w:r w:rsidRPr="002D5869">
              <w:rPr>
                <w:b/>
                <w:bCs/>
                <w:sz w:val="22"/>
                <w:szCs w:val="22"/>
              </w:rPr>
              <w:t>Aquifer</w:t>
            </w:r>
          </w:p>
        </w:tc>
      </w:tr>
      <w:tr w:rsidR="003863AE" w:rsidRPr="002D5869" w:rsidTr="003863AE">
        <w:trPr>
          <w:trHeight w:val="318"/>
          <w:jc w:val="center"/>
        </w:trPr>
        <w:tc>
          <w:tcPr>
            <w:tcW w:w="211" w:type="pct"/>
            <w:shd w:val="clear" w:color="auto" w:fill="auto"/>
            <w:noWrap/>
            <w:vAlign w:val="bottom"/>
            <w:hideMark/>
          </w:tcPr>
          <w:p w:rsidR="003863AE" w:rsidRPr="002D5869" w:rsidRDefault="003863AE" w:rsidP="00BD34A6">
            <w:pPr>
              <w:rPr>
                <w:sz w:val="22"/>
                <w:szCs w:val="22"/>
              </w:rPr>
            </w:pPr>
            <w:r w:rsidRPr="002D5869">
              <w:rPr>
                <w:sz w:val="22"/>
                <w:szCs w:val="22"/>
              </w:rPr>
              <w:t>1</w:t>
            </w:r>
          </w:p>
        </w:tc>
        <w:tc>
          <w:tcPr>
            <w:tcW w:w="795" w:type="pct"/>
            <w:shd w:val="clear" w:color="auto" w:fill="auto"/>
            <w:noWrap/>
            <w:vAlign w:val="bottom"/>
          </w:tcPr>
          <w:p w:rsidR="003863AE" w:rsidRPr="002D5869" w:rsidRDefault="003863AE" w:rsidP="00BD34A6">
            <w:pPr>
              <w:jc w:val="center"/>
              <w:rPr>
                <w:sz w:val="22"/>
                <w:szCs w:val="22"/>
              </w:rPr>
            </w:pPr>
            <w:r w:rsidRPr="002D5869">
              <w:rPr>
                <w:sz w:val="22"/>
                <w:szCs w:val="22"/>
              </w:rPr>
              <w:t>0</w:t>
            </w:r>
          </w:p>
        </w:tc>
        <w:tc>
          <w:tcPr>
            <w:tcW w:w="1803" w:type="pct"/>
            <w:shd w:val="clear" w:color="auto" w:fill="auto"/>
            <w:noWrap/>
            <w:vAlign w:val="bottom"/>
          </w:tcPr>
          <w:p w:rsidR="003863AE" w:rsidRPr="002D5869" w:rsidRDefault="003863AE" w:rsidP="00BD34A6">
            <w:pPr>
              <w:rPr>
                <w:sz w:val="22"/>
                <w:szCs w:val="22"/>
              </w:rPr>
            </w:pPr>
            <w:r w:rsidRPr="002D5869">
              <w:rPr>
                <w:sz w:val="22"/>
                <w:szCs w:val="22"/>
              </w:rPr>
              <w:t>JL Smith Academy Austin LLC</w:t>
            </w:r>
          </w:p>
        </w:tc>
        <w:tc>
          <w:tcPr>
            <w:tcW w:w="1242" w:type="pct"/>
            <w:vAlign w:val="bottom"/>
          </w:tcPr>
          <w:p w:rsidR="003863AE" w:rsidRPr="002D5869" w:rsidRDefault="003863AE" w:rsidP="00BD34A6">
            <w:pPr>
              <w:rPr>
                <w:sz w:val="22"/>
                <w:szCs w:val="22"/>
              </w:rPr>
            </w:pPr>
            <w:r w:rsidRPr="002D5869">
              <w:rPr>
                <w:sz w:val="22"/>
                <w:szCs w:val="22"/>
              </w:rPr>
              <w:t>Commercial</w:t>
            </w:r>
          </w:p>
        </w:tc>
        <w:tc>
          <w:tcPr>
            <w:tcW w:w="949" w:type="pct"/>
            <w:vAlign w:val="bottom"/>
          </w:tcPr>
          <w:p w:rsidR="003863AE" w:rsidRPr="002D5869" w:rsidRDefault="003863AE" w:rsidP="00BD34A6">
            <w:pPr>
              <w:jc w:val="center"/>
              <w:rPr>
                <w:sz w:val="22"/>
                <w:szCs w:val="22"/>
              </w:rPr>
            </w:pPr>
            <w:r w:rsidRPr="002D5869">
              <w:rPr>
                <w:sz w:val="22"/>
                <w:szCs w:val="22"/>
              </w:rPr>
              <w:t>Edwards</w:t>
            </w:r>
          </w:p>
        </w:tc>
      </w:tr>
      <w:tr w:rsidR="003863AE" w:rsidRPr="002D5869" w:rsidTr="003863AE">
        <w:trPr>
          <w:trHeight w:val="318"/>
          <w:jc w:val="center"/>
        </w:trPr>
        <w:tc>
          <w:tcPr>
            <w:tcW w:w="211" w:type="pct"/>
            <w:shd w:val="clear" w:color="auto" w:fill="auto"/>
            <w:noWrap/>
            <w:vAlign w:val="bottom"/>
            <w:hideMark/>
          </w:tcPr>
          <w:p w:rsidR="003863AE" w:rsidRPr="002D5869" w:rsidRDefault="003863AE" w:rsidP="00BD34A6">
            <w:pPr>
              <w:rPr>
                <w:sz w:val="22"/>
                <w:szCs w:val="22"/>
              </w:rPr>
            </w:pPr>
            <w:r w:rsidRPr="002D5869">
              <w:rPr>
                <w:sz w:val="22"/>
                <w:szCs w:val="22"/>
              </w:rPr>
              <w:t>2</w:t>
            </w:r>
          </w:p>
        </w:tc>
        <w:tc>
          <w:tcPr>
            <w:tcW w:w="795" w:type="pct"/>
            <w:shd w:val="clear" w:color="auto" w:fill="auto"/>
            <w:noWrap/>
            <w:vAlign w:val="bottom"/>
          </w:tcPr>
          <w:p w:rsidR="003863AE" w:rsidRPr="002D5869" w:rsidRDefault="003863AE" w:rsidP="00BD34A6">
            <w:pPr>
              <w:jc w:val="center"/>
              <w:rPr>
                <w:sz w:val="22"/>
                <w:szCs w:val="22"/>
              </w:rPr>
            </w:pPr>
            <w:r w:rsidRPr="002D5869">
              <w:rPr>
                <w:sz w:val="22"/>
                <w:szCs w:val="22"/>
              </w:rPr>
              <w:t>2,000,000</w:t>
            </w:r>
          </w:p>
        </w:tc>
        <w:tc>
          <w:tcPr>
            <w:tcW w:w="1803" w:type="pct"/>
            <w:shd w:val="clear" w:color="auto" w:fill="auto"/>
            <w:noWrap/>
            <w:vAlign w:val="bottom"/>
          </w:tcPr>
          <w:p w:rsidR="003863AE" w:rsidRPr="002D5869" w:rsidRDefault="003863AE" w:rsidP="00BD34A6">
            <w:pPr>
              <w:rPr>
                <w:sz w:val="22"/>
                <w:szCs w:val="22"/>
              </w:rPr>
            </w:pPr>
            <w:r w:rsidRPr="002D5869">
              <w:rPr>
                <w:sz w:val="22"/>
                <w:szCs w:val="22"/>
              </w:rPr>
              <w:t>Malone Addition Water Supply (J.D. Malone)</w:t>
            </w:r>
          </w:p>
        </w:tc>
        <w:tc>
          <w:tcPr>
            <w:tcW w:w="1242" w:type="pct"/>
            <w:vAlign w:val="bottom"/>
          </w:tcPr>
          <w:p w:rsidR="003863AE" w:rsidRPr="002D5869" w:rsidRDefault="003863AE" w:rsidP="00BD34A6">
            <w:pPr>
              <w:rPr>
                <w:sz w:val="22"/>
                <w:szCs w:val="22"/>
              </w:rPr>
            </w:pPr>
            <w:r w:rsidRPr="002D5869">
              <w:rPr>
                <w:sz w:val="22"/>
                <w:szCs w:val="22"/>
              </w:rPr>
              <w:t>PWS</w:t>
            </w:r>
          </w:p>
        </w:tc>
        <w:tc>
          <w:tcPr>
            <w:tcW w:w="949" w:type="pct"/>
            <w:vAlign w:val="bottom"/>
          </w:tcPr>
          <w:p w:rsidR="003863AE" w:rsidRPr="002D5869" w:rsidRDefault="003863AE" w:rsidP="00BD34A6">
            <w:pPr>
              <w:jc w:val="center"/>
              <w:rPr>
                <w:sz w:val="22"/>
                <w:szCs w:val="22"/>
              </w:rPr>
            </w:pPr>
            <w:r w:rsidRPr="002D5869">
              <w:rPr>
                <w:sz w:val="22"/>
                <w:szCs w:val="22"/>
              </w:rPr>
              <w:t>Edwards</w:t>
            </w:r>
          </w:p>
        </w:tc>
      </w:tr>
    </w:tbl>
    <w:p w:rsidR="003863AE" w:rsidRPr="003863AE" w:rsidRDefault="003863AE" w:rsidP="00BD34A6">
      <w:pPr>
        <w:jc w:val="both"/>
        <w:rPr>
          <w:lang w:bidi="en-US"/>
        </w:rPr>
      </w:pPr>
    </w:p>
    <w:p w:rsidR="00686B2A" w:rsidRDefault="00686B2A" w:rsidP="00BD34A6">
      <w:pPr>
        <w:pStyle w:val="ARText"/>
        <w:spacing w:line="240" w:lineRule="auto"/>
        <w:rPr>
          <w:b/>
          <w:u w:val="single"/>
        </w:rPr>
      </w:pPr>
    </w:p>
    <w:p w:rsidR="003863AE" w:rsidRPr="00086CC5" w:rsidRDefault="00633085" w:rsidP="00BD34A6">
      <w:pPr>
        <w:pStyle w:val="ARText"/>
        <w:spacing w:line="240" w:lineRule="auto"/>
        <w:rPr>
          <w:b/>
        </w:rPr>
      </w:pPr>
      <w:r>
        <w:rPr>
          <w:b/>
        </w:rPr>
        <w:lastRenderedPageBreak/>
        <w:t>2.5.1</w:t>
      </w:r>
      <w:r>
        <w:rPr>
          <w:b/>
        </w:rPr>
        <w:tab/>
      </w:r>
      <w:r w:rsidR="00686B2A" w:rsidRPr="00086CC5">
        <w:rPr>
          <w:b/>
        </w:rPr>
        <w:t>P</w:t>
      </w:r>
      <w:r w:rsidR="003863AE" w:rsidRPr="00086CC5">
        <w:rPr>
          <w:b/>
        </w:rPr>
        <w:t xml:space="preserve">ermit Summary:  </w:t>
      </w:r>
    </w:p>
    <w:p w:rsidR="003863AE" w:rsidRPr="003863AE" w:rsidRDefault="003863AE" w:rsidP="00BD34A6">
      <w:pPr>
        <w:rPr>
          <w:color w:val="1F497D"/>
        </w:rPr>
      </w:pPr>
    </w:p>
    <w:p w:rsidR="003863AE" w:rsidRDefault="003863AE" w:rsidP="00633085">
      <w:pPr>
        <w:pStyle w:val="ARText"/>
        <w:spacing w:line="240" w:lineRule="auto"/>
        <w:rPr>
          <w:sz w:val="22"/>
          <w:szCs w:val="22"/>
        </w:rPr>
      </w:pPr>
      <w:r w:rsidRPr="002D5869">
        <w:rPr>
          <w:sz w:val="22"/>
          <w:szCs w:val="22"/>
        </w:rPr>
        <w:t xml:space="preserve">A summary of the active </w:t>
      </w:r>
      <w:r w:rsidRPr="002D5869">
        <w:rPr>
          <w:sz w:val="22"/>
          <w:szCs w:val="22"/>
          <w:u w:val="single"/>
        </w:rPr>
        <w:t>individual production permits to date</w:t>
      </w:r>
      <w:r w:rsidRPr="002D5869">
        <w:rPr>
          <w:sz w:val="22"/>
          <w:szCs w:val="22"/>
        </w:rPr>
        <w:t xml:space="preserve"> in FY 2018 is provided in the table below.</w:t>
      </w:r>
    </w:p>
    <w:p w:rsidR="003863AE" w:rsidRPr="002D5869" w:rsidRDefault="003863AE" w:rsidP="00BD34A6">
      <w:pPr>
        <w:rPr>
          <w:sz w:val="22"/>
          <w:szCs w:val="22"/>
        </w:rPr>
      </w:pPr>
    </w:p>
    <w:p w:rsidR="002E0548" w:rsidRPr="002D5869" w:rsidRDefault="002E0548" w:rsidP="00BD34A6">
      <w:pPr>
        <w:rPr>
          <w:sz w:val="22"/>
          <w:szCs w:val="22"/>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3"/>
        <w:gridCol w:w="855"/>
        <w:gridCol w:w="855"/>
      </w:tblGrid>
      <w:tr w:rsidR="003863AE" w:rsidRPr="002D5869" w:rsidTr="003863AE">
        <w:trPr>
          <w:cantSplit/>
          <w:trHeight w:val="291"/>
          <w:jc w:val="center"/>
        </w:trPr>
        <w:tc>
          <w:tcPr>
            <w:tcW w:w="6183"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Active Individual Permits</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17</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18</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Conditional A Edwards</w:t>
            </w:r>
          </w:p>
        </w:tc>
        <w:tc>
          <w:tcPr>
            <w:tcW w:w="855" w:type="dxa"/>
            <w:vAlign w:val="bottom"/>
          </w:tcPr>
          <w:p w:rsidR="003863AE" w:rsidRPr="002D5869" w:rsidRDefault="003863AE" w:rsidP="00BD34A6">
            <w:pPr>
              <w:jc w:val="center"/>
              <w:rPr>
                <w:sz w:val="22"/>
                <w:szCs w:val="22"/>
              </w:rPr>
            </w:pPr>
            <w:r w:rsidRPr="002D5869">
              <w:rPr>
                <w:sz w:val="22"/>
                <w:szCs w:val="22"/>
              </w:rPr>
              <w:t>20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22</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sz w:val="22"/>
                <w:szCs w:val="22"/>
              </w:rPr>
            </w:pPr>
            <w:r w:rsidRPr="002D5869">
              <w:rPr>
                <w:sz w:val="22"/>
                <w:szCs w:val="22"/>
              </w:rPr>
              <w:t>Conditional B Edwards</w:t>
            </w:r>
          </w:p>
        </w:tc>
        <w:tc>
          <w:tcPr>
            <w:tcW w:w="855" w:type="dxa"/>
            <w:vAlign w:val="bottom"/>
          </w:tcPr>
          <w:p w:rsidR="003863AE" w:rsidRPr="002D5869" w:rsidRDefault="003863AE" w:rsidP="00BD34A6">
            <w:pPr>
              <w:jc w:val="center"/>
              <w:rPr>
                <w:sz w:val="22"/>
                <w:szCs w:val="22"/>
              </w:rPr>
            </w:pPr>
            <w:r w:rsidRPr="002D5869">
              <w:rPr>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sz w:val="22"/>
                <w:szCs w:val="22"/>
              </w:rPr>
            </w:pPr>
            <w:r w:rsidRPr="002D5869">
              <w:rPr>
                <w:sz w:val="22"/>
                <w:szCs w:val="22"/>
              </w:rPr>
              <w:t>Conditional C Edwards</w:t>
            </w:r>
          </w:p>
        </w:tc>
        <w:tc>
          <w:tcPr>
            <w:tcW w:w="855" w:type="dxa"/>
            <w:vAlign w:val="bottom"/>
          </w:tcPr>
          <w:p w:rsidR="003863AE" w:rsidRPr="002D5869" w:rsidRDefault="003863AE" w:rsidP="00BD34A6">
            <w:pPr>
              <w:jc w:val="center"/>
              <w:rPr>
                <w:sz w:val="22"/>
                <w:szCs w:val="22"/>
              </w:rPr>
            </w:pPr>
            <w:r w:rsidRPr="002D5869">
              <w:rPr>
                <w:sz w:val="22"/>
                <w:szCs w:val="22"/>
              </w:rPr>
              <w:t>4</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Historical Edwards</w:t>
            </w:r>
          </w:p>
        </w:tc>
        <w:tc>
          <w:tcPr>
            <w:tcW w:w="855" w:type="dxa"/>
            <w:vAlign w:val="bottom"/>
          </w:tcPr>
          <w:p w:rsidR="003863AE" w:rsidRPr="002D5869" w:rsidRDefault="003863AE" w:rsidP="00BD34A6">
            <w:pPr>
              <w:jc w:val="center"/>
              <w:rPr>
                <w:sz w:val="22"/>
                <w:szCs w:val="22"/>
              </w:rPr>
            </w:pPr>
            <w:r w:rsidRPr="002D5869">
              <w:rPr>
                <w:sz w:val="22"/>
                <w:szCs w:val="22"/>
              </w:rPr>
              <w:t>74</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74</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Historical Trinity</w:t>
            </w:r>
          </w:p>
        </w:tc>
        <w:tc>
          <w:tcPr>
            <w:tcW w:w="855" w:type="dxa"/>
            <w:vAlign w:val="bottom"/>
          </w:tcPr>
          <w:p w:rsidR="003863AE" w:rsidRPr="002D5869" w:rsidRDefault="003863AE" w:rsidP="00BD34A6">
            <w:pPr>
              <w:jc w:val="center"/>
              <w:rPr>
                <w:sz w:val="22"/>
                <w:szCs w:val="22"/>
              </w:rPr>
            </w:pPr>
            <w:r w:rsidRPr="002D5869">
              <w:rPr>
                <w:sz w:val="22"/>
                <w:szCs w:val="22"/>
              </w:rPr>
              <w:t>27</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29</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Historical Chalk or Alluvial</w:t>
            </w:r>
          </w:p>
        </w:tc>
        <w:tc>
          <w:tcPr>
            <w:tcW w:w="855" w:type="dxa"/>
            <w:vAlign w:val="bottom"/>
          </w:tcPr>
          <w:p w:rsidR="003863AE" w:rsidRPr="002D5869" w:rsidRDefault="003863AE" w:rsidP="00BD34A6">
            <w:pPr>
              <w:jc w:val="center"/>
              <w:rPr>
                <w:sz w:val="22"/>
                <w:szCs w:val="22"/>
              </w:rPr>
            </w:pPr>
            <w:r w:rsidRPr="002D5869">
              <w:rPr>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Transport Permits</w:t>
            </w:r>
          </w:p>
        </w:tc>
        <w:tc>
          <w:tcPr>
            <w:tcW w:w="855" w:type="dxa"/>
            <w:vAlign w:val="bottom"/>
          </w:tcPr>
          <w:p w:rsidR="003863AE" w:rsidRPr="002D5869" w:rsidRDefault="003863AE" w:rsidP="00BD34A6">
            <w:pPr>
              <w:jc w:val="center"/>
              <w:rPr>
                <w:sz w:val="22"/>
                <w:szCs w:val="22"/>
              </w:rPr>
            </w:pPr>
            <w:r w:rsidRPr="002D5869">
              <w:rPr>
                <w:sz w:val="22"/>
                <w:szCs w:val="22"/>
              </w:rPr>
              <w:t>2</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r>
      <w:tr w:rsidR="003863AE" w:rsidRPr="002D5869" w:rsidTr="003863AE">
        <w:trPr>
          <w:cantSplit/>
          <w:trHeight w:val="291"/>
          <w:jc w:val="center"/>
        </w:trPr>
        <w:tc>
          <w:tcPr>
            <w:tcW w:w="6183"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Total</w:t>
            </w:r>
          </w:p>
        </w:tc>
        <w:tc>
          <w:tcPr>
            <w:tcW w:w="855" w:type="dxa"/>
            <w:shd w:val="clear" w:color="auto" w:fill="D9D9D9"/>
            <w:vAlign w:val="bottom"/>
          </w:tcPr>
          <w:p w:rsidR="003863AE" w:rsidRPr="002D5869" w:rsidRDefault="003863AE" w:rsidP="00BD34A6">
            <w:pPr>
              <w:jc w:val="center"/>
              <w:rPr>
                <w:b/>
                <w:sz w:val="22"/>
                <w:szCs w:val="22"/>
              </w:rPr>
            </w:pPr>
            <w:r w:rsidRPr="002D5869">
              <w:rPr>
                <w:b/>
                <w:sz w:val="22"/>
                <w:szCs w:val="22"/>
              </w:rPr>
              <w:t>131</w:t>
            </w:r>
          </w:p>
        </w:tc>
        <w:tc>
          <w:tcPr>
            <w:tcW w:w="855"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135</w:t>
            </w:r>
          </w:p>
        </w:tc>
      </w:tr>
    </w:tbl>
    <w:p w:rsidR="002E0548" w:rsidRPr="002D5869" w:rsidRDefault="002E0548" w:rsidP="00BD34A6">
      <w:pPr>
        <w:pStyle w:val="ARText"/>
        <w:spacing w:line="240" w:lineRule="auto"/>
        <w:rPr>
          <w:sz w:val="22"/>
          <w:szCs w:val="22"/>
        </w:rPr>
      </w:pPr>
    </w:p>
    <w:p w:rsidR="00014D55" w:rsidRDefault="00014D55" w:rsidP="00BD34A6">
      <w:pPr>
        <w:pStyle w:val="ARText"/>
        <w:spacing w:line="240" w:lineRule="auto"/>
        <w:rPr>
          <w:sz w:val="22"/>
          <w:szCs w:val="22"/>
        </w:rPr>
      </w:pPr>
    </w:p>
    <w:p w:rsidR="00014D55" w:rsidRDefault="00014D55" w:rsidP="00BD34A6">
      <w:pPr>
        <w:pStyle w:val="ARText"/>
        <w:spacing w:line="240" w:lineRule="auto"/>
        <w:rPr>
          <w:sz w:val="22"/>
          <w:szCs w:val="22"/>
        </w:rPr>
      </w:pPr>
    </w:p>
    <w:p w:rsidR="00686B2A" w:rsidRPr="002D5869" w:rsidRDefault="003863AE" w:rsidP="00633085">
      <w:pPr>
        <w:pStyle w:val="ARText"/>
        <w:spacing w:line="240" w:lineRule="auto"/>
        <w:rPr>
          <w:sz w:val="22"/>
          <w:szCs w:val="22"/>
        </w:rPr>
      </w:pPr>
      <w:r w:rsidRPr="002D5869">
        <w:rPr>
          <w:sz w:val="22"/>
          <w:szCs w:val="22"/>
        </w:rPr>
        <w:t xml:space="preserve">A summary of the active </w:t>
      </w:r>
      <w:r w:rsidRPr="002D5869">
        <w:rPr>
          <w:sz w:val="22"/>
          <w:szCs w:val="22"/>
          <w:u w:val="single"/>
        </w:rPr>
        <w:t>general permits to date</w:t>
      </w:r>
      <w:r w:rsidRPr="002D5869">
        <w:rPr>
          <w:sz w:val="22"/>
          <w:szCs w:val="22"/>
        </w:rPr>
        <w:t xml:space="preserve"> in FY 2018 is provided in the table below.</w:t>
      </w:r>
    </w:p>
    <w:p w:rsidR="00632015" w:rsidRPr="002D5869" w:rsidRDefault="00632015" w:rsidP="00BD34A6">
      <w:pPr>
        <w:pStyle w:val="ARText"/>
        <w:spacing w:line="240" w:lineRule="auto"/>
        <w:rPr>
          <w:sz w:val="22"/>
          <w:szCs w:val="22"/>
        </w:rPr>
      </w:pPr>
    </w:p>
    <w:p w:rsidR="003863AE" w:rsidRPr="002D5869" w:rsidRDefault="003863AE" w:rsidP="00BD34A6">
      <w:pPr>
        <w:rPr>
          <w:sz w:val="22"/>
          <w:szCs w:val="22"/>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3"/>
        <w:gridCol w:w="855"/>
        <w:gridCol w:w="855"/>
      </w:tblGrid>
      <w:tr w:rsidR="003863AE" w:rsidRPr="002D5869" w:rsidTr="003863AE">
        <w:trPr>
          <w:cantSplit/>
          <w:trHeight w:val="291"/>
          <w:jc w:val="center"/>
        </w:trPr>
        <w:tc>
          <w:tcPr>
            <w:tcW w:w="6183"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 xml:space="preserve">Active General Permits </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17</w:t>
            </w:r>
          </w:p>
        </w:tc>
        <w:tc>
          <w:tcPr>
            <w:tcW w:w="855"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FY 18</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Limited Production Permits (LPP)</w:t>
            </w:r>
          </w:p>
        </w:tc>
        <w:tc>
          <w:tcPr>
            <w:tcW w:w="855" w:type="dxa"/>
            <w:vAlign w:val="bottom"/>
          </w:tcPr>
          <w:p w:rsidR="003863AE" w:rsidRPr="002D5869" w:rsidRDefault="003863AE" w:rsidP="00BD34A6">
            <w:pPr>
              <w:jc w:val="center"/>
              <w:rPr>
                <w:sz w:val="22"/>
                <w:szCs w:val="22"/>
              </w:rPr>
            </w:pPr>
            <w:r w:rsidRPr="002D5869">
              <w:rPr>
                <w:sz w:val="22"/>
                <w:szCs w:val="22"/>
              </w:rPr>
              <w:t>129</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141</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Test Permits</w:t>
            </w:r>
          </w:p>
        </w:tc>
        <w:tc>
          <w:tcPr>
            <w:tcW w:w="855" w:type="dxa"/>
            <w:vAlign w:val="bottom"/>
          </w:tcPr>
          <w:p w:rsidR="003863AE" w:rsidRPr="002D5869" w:rsidRDefault="003863AE" w:rsidP="00BD34A6">
            <w:pPr>
              <w:jc w:val="center"/>
              <w:rPr>
                <w:sz w:val="22"/>
                <w:szCs w:val="22"/>
              </w:rPr>
            </w:pPr>
            <w:r w:rsidRPr="002D5869">
              <w:rPr>
                <w:sz w:val="22"/>
                <w:szCs w:val="22"/>
              </w:rPr>
              <w:t>1</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w:t>
            </w:r>
          </w:p>
        </w:tc>
      </w:tr>
      <w:tr w:rsidR="003863AE" w:rsidRPr="002D5869" w:rsidTr="003863AE">
        <w:trPr>
          <w:cantSplit/>
          <w:trHeight w:val="291"/>
          <w:jc w:val="center"/>
        </w:trPr>
        <w:tc>
          <w:tcPr>
            <w:tcW w:w="6183" w:type="dxa"/>
            <w:shd w:val="clear" w:color="auto" w:fill="auto"/>
            <w:noWrap/>
            <w:vAlign w:val="bottom"/>
          </w:tcPr>
          <w:p w:rsidR="003863AE" w:rsidRPr="002D5869" w:rsidRDefault="003863AE" w:rsidP="00BD34A6">
            <w:pPr>
              <w:jc w:val="center"/>
              <w:rPr>
                <w:color w:val="000000"/>
                <w:sz w:val="22"/>
                <w:szCs w:val="22"/>
              </w:rPr>
            </w:pPr>
            <w:r w:rsidRPr="002D5869">
              <w:rPr>
                <w:sz w:val="22"/>
                <w:szCs w:val="22"/>
              </w:rPr>
              <w:t>Monitoring Permits</w:t>
            </w:r>
          </w:p>
        </w:tc>
        <w:tc>
          <w:tcPr>
            <w:tcW w:w="855" w:type="dxa"/>
            <w:vAlign w:val="bottom"/>
          </w:tcPr>
          <w:p w:rsidR="003863AE" w:rsidRPr="002D5869" w:rsidRDefault="003863AE" w:rsidP="00BD34A6">
            <w:pPr>
              <w:jc w:val="center"/>
              <w:rPr>
                <w:sz w:val="22"/>
                <w:szCs w:val="22"/>
              </w:rPr>
            </w:pPr>
            <w:r w:rsidRPr="002D5869">
              <w:rPr>
                <w:sz w:val="22"/>
                <w:szCs w:val="22"/>
              </w:rPr>
              <w:t>0</w:t>
            </w:r>
          </w:p>
        </w:tc>
        <w:tc>
          <w:tcPr>
            <w:tcW w:w="855"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r>
      <w:tr w:rsidR="003863AE" w:rsidRPr="002D5869" w:rsidTr="003863AE">
        <w:trPr>
          <w:cantSplit/>
          <w:trHeight w:val="291"/>
          <w:jc w:val="center"/>
        </w:trPr>
        <w:tc>
          <w:tcPr>
            <w:tcW w:w="6183" w:type="dxa"/>
            <w:shd w:val="clear" w:color="auto" w:fill="D9D9D9"/>
            <w:noWrap/>
            <w:vAlign w:val="bottom"/>
          </w:tcPr>
          <w:p w:rsidR="003863AE" w:rsidRPr="002D5869" w:rsidRDefault="003863AE" w:rsidP="00BD34A6">
            <w:pPr>
              <w:jc w:val="center"/>
              <w:rPr>
                <w:color w:val="000000"/>
                <w:sz w:val="22"/>
                <w:szCs w:val="22"/>
              </w:rPr>
            </w:pPr>
            <w:r w:rsidRPr="002D5869">
              <w:rPr>
                <w:color w:val="000000"/>
                <w:sz w:val="22"/>
                <w:szCs w:val="22"/>
              </w:rPr>
              <w:t>Total</w:t>
            </w:r>
          </w:p>
        </w:tc>
        <w:tc>
          <w:tcPr>
            <w:tcW w:w="855" w:type="dxa"/>
            <w:shd w:val="clear" w:color="auto" w:fill="D9D9D9"/>
            <w:vAlign w:val="bottom"/>
          </w:tcPr>
          <w:p w:rsidR="003863AE" w:rsidRPr="002D5869" w:rsidRDefault="003863AE" w:rsidP="00BD34A6">
            <w:pPr>
              <w:jc w:val="center"/>
              <w:rPr>
                <w:b/>
                <w:sz w:val="22"/>
                <w:szCs w:val="22"/>
              </w:rPr>
            </w:pPr>
            <w:r w:rsidRPr="002D5869">
              <w:rPr>
                <w:b/>
                <w:sz w:val="22"/>
                <w:szCs w:val="22"/>
              </w:rPr>
              <w:t>130</w:t>
            </w:r>
          </w:p>
        </w:tc>
        <w:tc>
          <w:tcPr>
            <w:tcW w:w="855"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143</w:t>
            </w:r>
          </w:p>
        </w:tc>
      </w:tr>
    </w:tbl>
    <w:p w:rsidR="003863AE" w:rsidRPr="003863AE" w:rsidRDefault="003863AE" w:rsidP="00BD34A6"/>
    <w:p w:rsidR="003863AE" w:rsidRDefault="003863AE" w:rsidP="00BD34A6"/>
    <w:p w:rsidR="003863AE" w:rsidRPr="00086CC5" w:rsidRDefault="00633085" w:rsidP="00BD34A6">
      <w:pPr>
        <w:pStyle w:val="ARText"/>
        <w:spacing w:line="240" w:lineRule="auto"/>
        <w:rPr>
          <w:b/>
        </w:rPr>
      </w:pPr>
      <w:r>
        <w:rPr>
          <w:b/>
        </w:rPr>
        <w:t>2.5.2</w:t>
      </w:r>
      <w:r>
        <w:rPr>
          <w:b/>
        </w:rPr>
        <w:tab/>
      </w:r>
      <w:r w:rsidR="00686B2A" w:rsidRPr="00086CC5">
        <w:rPr>
          <w:b/>
        </w:rPr>
        <w:t>P</w:t>
      </w:r>
      <w:r w:rsidR="003863AE" w:rsidRPr="00086CC5">
        <w:rPr>
          <w:b/>
        </w:rPr>
        <w:t xml:space="preserve">roduction Summary:  </w:t>
      </w:r>
    </w:p>
    <w:p w:rsidR="00686B2A" w:rsidRPr="003863AE" w:rsidRDefault="00686B2A" w:rsidP="00BD34A6">
      <w:pPr>
        <w:pStyle w:val="ARText"/>
        <w:spacing w:line="240" w:lineRule="auto"/>
        <w:rPr>
          <w:b/>
          <w:color w:val="0070C0"/>
          <w:u w:val="single"/>
        </w:rPr>
      </w:pPr>
    </w:p>
    <w:p w:rsidR="003863AE" w:rsidRPr="008F69D6" w:rsidRDefault="003863AE" w:rsidP="00633085">
      <w:pPr>
        <w:jc w:val="both"/>
        <w:rPr>
          <w:color w:val="000000"/>
          <w:sz w:val="22"/>
          <w:szCs w:val="22"/>
        </w:rPr>
      </w:pPr>
      <w:r w:rsidRPr="008F69D6">
        <w:rPr>
          <w:color w:val="000000"/>
          <w:sz w:val="22"/>
          <w:szCs w:val="22"/>
        </w:rPr>
        <w:t>Staff monitors annual withdrawals from all nonexempt wells through required monthly or annual meter reports to ensure that groundwater is used as efficiently as possible for beneficial use.  A summary of the volume of aggregate groundwater withdrawals permitted and actually produced from permitted wells for each Management Zone is provided below.</w:t>
      </w:r>
    </w:p>
    <w:p w:rsidR="003863AE" w:rsidRPr="008F69D6" w:rsidRDefault="003863AE" w:rsidP="00633085">
      <w:pPr>
        <w:jc w:val="both"/>
        <w:rPr>
          <w:color w:val="000000"/>
          <w:sz w:val="22"/>
          <w:szCs w:val="22"/>
        </w:rPr>
      </w:pPr>
    </w:p>
    <w:p w:rsidR="003863AE" w:rsidRDefault="003863AE" w:rsidP="00633085">
      <w:pPr>
        <w:jc w:val="both"/>
        <w:rPr>
          <w:color w:val="000000"/>
          <w:sz w:val="22"/>
          <w:szCs w:val="22"/>
        </w:rPr>
      </w:pPr>
      <w:r w:rsidRPr="008F69D6">
        <w:rPr>
          <w:color w:val="000000"/>
          <w:sz w:val="22"/>
          <w:szCs w:val="22"/>
        </w:rPr>
        <w:t xml:space="preserve">A summary of the </w:t>
      </w:r>
      <w:r w:rsidRPr="008F69D6">
        <w:rPr>
          <w:color w:val="000000"/>
          <w:sz w:val="22"/>
          <w:szCs w:val="22"/>
          <w:u w:val="single"/>
        </w:rPr>
        <w:t>actual versus permitted production</w:t>
      </w:r>
      <w:r w:rsidRPr="008F69D6">
        <w:rPr>
          <w:color w:val="000000"/>
          <w:sz w:val="22"/>
          <w:szCs w:val="22"/>
        </w:rPr>
        <w:t xml:space="preserve"> volumes for each Management Zone is </w:t>
      </w:r>
      <w:r w:rsidR="002E0548" w:rsidRPr="008F69D6">
        <w:rPr>
          <w:color w:val="000000"/>
          <w:sz w:val="22"/>
          <w:szCs w:val="22"/>
        </w:rPr>
        <w:t xml:space="preserve">also </w:t>
      </w:r>
      <w:r w:rsidRPr="008F69D6">
        <w:rPr>
          <w:color w:val="000000"/>
          <w:sz w:val="22"/>
          <w:szCs w:val="22"/>
        </w:rPr>
        <w:t>provided below.</w:t>
      </w:r>
    </w:p>
    <w:p w:rsidR="00DF2EC6" w:rsidRPr="002D5869" w:rsidRDefault="00DF2EC6" w:rsidP="00632015">
      <w:pPr>
        <w:jc w:val="both"/>
        <w:rPr>
          <w:b/>
          <w:sz w:val="22"/>
          <w:szCs w:val="22"/>
        </w:rPr>
      </w:pPr>
    </w:p>
    <w:p w:rsidR="003863AE" w:rsidRPr="002D5869" w:rsidRDefault="003863AE" w:rsidP="00BD34A6">
      <w:pPr>
        <w:jc w:val="both"/>
        <w:rPr>
          <w:color w:val="000000"/>
          <w:sz w:val="22"/>
          <w:szCs w:val="22"/>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477"/>
        <w:gridCol w:w="2537"/>
      </w:tblGrid>
      <w:tr w:rsidR="003863AE" w:rsidRPr="002D5869" w:rsidTr="003863AE">
        <w:trPr>
          <w:cantSplit/>
          <w:trHeight w:val="291"/>
          <w:jc w:val="center"/>
        </w:trPr>
        <w:tc>
          <w:tcPr>
            <w:tcW w:w="8589" w:type="dxa"/>
            <w:gridSpan w:val="3"/>
            <w:shd w:val="clear" w:color="auto" w:fill="000000"/>
            <w:noWrap/>
            <w:vAlign w:val="bottom"/>
          </w:tcPr>
          <w:p w:rsidR="003863AE" w:rsidRPr="002D5869" w:rsidRDefault="003863AE" w:rsidP="00BD34A6">
            <w:pPr>
              <w:jc w:val="center"/>
              <w:rPr>
                <w:b/>
                <w:bCs/>
                <w:color w:val="FFFFFF"/>
                <w:sz w:val="22"/>
                <w:szCs w:val="22"/>
              </w:rPr>
            </w:pPr>
            <w:r w:rsidRPr="002D5869">
              <w:rPr>
                <w:b/>
                <w:bCs/>
                <w:color w:val="FFFFFF"/>
                <w:sz w:val="22"/>
                <w:szCs w:val="22"/>
              </w:rPr>
              <w:t>FY 2018 Production from Individual Permittees</w:t>
            </w:r>
          </w:p>
        </w:tc>
      </w:tr>
      <w:tr w:rsidR="003863AE" w:rsidRPr="002D5869" w:rsidTr="003863AE">
        <w:trPr>
          <w:cantSplit/>
          <w:trHeight w:val="291"/>
          <w:jc w:val="center"/>
        </w:trPr>
        <w:tc>
          <w:tcPr>
            <w:tcW w:w="3575"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Production Zone</w:t>
            </w:r>
          </w:p>
        </w:tc>
        <w:tc>
          <w:tcPr>
            <w:tcW w:w="2477"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Actual Production</w:t>
            </w:r>
          </w:p>
        </w:tc>
        <w:tc>
          <w:tcPr>
            <w:tcW w:w="2537"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Permitted Production</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 xml:space="preserve">Edwards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1,454,868,858</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2,714,777,544</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sz w:val="22"/>
                <w:szCs w:val="22"/>
              </w:rPr>
            </w:pPr>
            <w:r w:rsidRPr="002D5869">
              <w:rPr>
                <w:sz w:val="22"/>
                <w:szCs w:val="22"/>
              </w:rPr>
              <w:t xml:space="preserve">Trinity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218,818,539</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518,481,557</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sz w:val="22"/>
                <w:szCs w:val="22"/>
              </w:rPr>
            </w:pPr>
            <w:r w:rsidRPr="002D5869">
              <w:rPr>
                <w:sz w:val="22"/>
                <w:szCs w:val="22"/>
              </w:rPr>
              <w:t xml:space="preserve">Austin Chalk or Alluvial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702,730</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2,500,000</w:t>
            </w:r>
          </w:p>
        </w:tc>
      </w:tr>
      <w:tr w:rsidR="003863AE" w:rsidRPr="002D5869" w:rsidTr="003863AE">
        <w:trPr>
          <w:cantSplit/>
          <w:trHeight w:val="291"/>
          <w:jc w:val="center"/>
        </w:trPr>
        <w:tc>
          <w:tcPr>
            <w:tcW w:w="3575" w:type="dxa"/>
            <w:shd w:val="clear" w:color="auto" w:fill="D9D9D9"/>
            <w:noWrap/>
            <w:vAlign w:val="bottom"/>
          </w:tcPr>
          <w:p w:rsidR="003863AE" w:rsidRPr="002D5869" w:rsidRDefault="003863AE" w:rsidP="00BD34A6">
            <w:pPr>
              <w:jc w:val="center"/>
              <w:rPr>
                <w:b/>
                <w:color w:val="000000"/>
                <w:sz w:val="22"/>
                <w:szCs w:val="22"/>
              </w:rPr>
            </w:pPr>
            <w:r w:rsidRPr="002D5869">
              <w:rPr>
                <w:b/>
                <w:color w:val="000000"/>
                <w:sz w:val="22"/>
                <w:szCs w:val="22"/>
              </w:rPr>
              <w:t>Total (Gallons)</w:t>
            </w:r>
          </w:p>
        </w:tc>
        <w:tc>
          <w:tcPr>
            <w:tcW w:w="2477"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1,674,390,127 gal</w:t>
            </w:r>
          </w:p>
        </w:tc>
        <w:tc>
          <w:tcPr>
            <w:tcW w:w="2537"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3,235,759,101</w:t>
            </w:r>
          </w:p>
        </w:tc>
      </w:tr>
      <w:tr w:rsidR="003863AE" w:rsidRPr="002D5869" w:rsidTr="003863AE">
        <w:trPr>
          <w:cantSplit/>
          <w:trHeight w:val="291"/>
          <w:jc w:val="center"/>
        </w:trPr>
        <w:tc>
          <w:tcPr>
            <w:tcW w:w="3575" w:type="dxa"/>
            <w:shd w:val="clear" w:color="auto" w:fill="D9D9D9"/>
            <w:noWrap/>
            <w:vAlign w:val="bottom"/>
          </w:tcPr>
          <w:p w:rsidR="003863AE" w:rsidRPr="002D5869" w:rsidRDefault="003863AE" w:rsidP="00BD34A6">
            <w:pPr>
              <w:jc w:val="center"/>
              <w:rPr>
                <w:color w:val="000000"/>
                <w:sz w:val="22"/>
                <w:szCs w:val="22"/>
              </w:rPr>
            </w:pPr>
          </w:p>
        </w:tc>
        <w:tc>
          <w:tcPr>
            <w:tcW w:w="2477"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(5,138.51 ac ft)</w:t>
            </w:r>
          </w:p>
        </w:tc>
        <w:tc>
          <w:tcPr>
            <w:tcW w:w="2537"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(9,930 ac ft)</w:t>
            </w:r>
          </w:p>
        </w:tc>
      </w:tr>
    </w:tbl>
    <w:p w:rsidR="00DF2EC6" w:rsidRPr="002D5869" w:rsidRDefault="00DF2EC6" w:rsidP="00BD34A6">
      <w:pPr>
        <w:jc w:val="both"/>
        <w:rPr>
          <w:bCs/>
          <w:sz w:val="22"/>
          <w:szCs w:val="22"/>
          <w:lang w:bidi="en-US"/>
        </w:rPr>
      </w:pPr>
    </w:p>
    <w:p w:rsidR="002E0548" w:rsidRPr="002D5869" w:rsidRDefault="002E0548" w:rsidP="00BD34A6">
      <w:pPr>
        <w:jc w:val="both"/>
        <w:rPr>
          <w:bCs/>
          <w:sz w:val="22"/>
          <w:szCs w:val="22"/>
          <w:lang w:bidi="en-US"/>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477"/>
        <w:gridCol w:w="2537"/>
      </w:tblGrid>
      <w:tr w:rsidR="003863AE" w:rsidRPr="002D5869" w:rsidTr="003863AE">
        <w:trPr>
          <w:cantSplit/>
          <w:trHeight w:val="291"/>
          <w:jc w:val="center"/>
        </w:trPr>
        <w:tc>
          <w:tcPr>
            <w:tcW w:w="8589" w:type="dxa"/>
            <w:gridSpan w:val="3"/>
            <w:shd w:val="clear" w:color="auto" w:fill="000000"/>
            <w:noWrap/>
            <w:vAlign w:val="bottom"/>
          </w:tcPr>
          <w:p w:rsidR="003863AE" w:rsidRPr="002D5869" w:rsidRDefault="003863AE" w:rsidP="00BD34A6">
            <w:pPr>
              <w:jc w:val="center"/>
              <w:rPr>
                <w:b/>
                <w:bCs/>
                <w:color w:val="FFFFFF"/>
                <w:sz w:val="22"/>
                <w:szCs w:val="22"/>
              </w:rPr>
            </w:pPr>
            <w:r w:rsidRPr="002D5869">
              <w:rPr>
                <w:b/>
                <w:bCs/>
                <w:color w:val="FFFFFF"/>
                <w:sz w:val="22"/>
                <w:szCs w:val="22"/>
              </w:rPr>
              <w:lastRenderedPageBreak/>
              <w:t>FY 2018 Production from Limited Production Permittees (LPP)</w:t>
            </w:r>
          </w:p>
        </w:tc>
      </w:tr>
      <w:tr w:rsidR="003863AE" w:rsidRPr="002D5869" w:rsidTr="003863AE">
        <w:trPr>
          <w:cantSplit/>
          <w:trHeight w:val="291"/>
          <w:jc w:val="center"/>
        </w:trPr>
        <w:tc>
          <w:tcPr>
            <w:tcW w:w="3575" w:type="dxa"/>
            <w:shd w:val="clear" w:color="auto" w:fill="000000"/>
            <w:noWrap/>
            <w:vAlign w:val="bottom"/>
            <w:hideMark/>
          </w:tcPr>
          <w:p w:rsidR="003863AE" w:rsidRPr="002D5869" w:rsidRDefault="003863AE" w:rsidP="00BD34A6">
            <w:pPr>
              <w:jc w:val="center"/>
              <w:rPr>
                <w:b/>
                <w:bCs/>
                <w:color w:val="FFFFFF"/>
                <w:sz w:val="22"/>
                <w:szCs w:val="22"/>
              </w:rPr>
            </w:pPr>
            <w:r w:rsidRPr="002D5869">
              <w:rPr>
                <w:b/>
                <w:bCs/>
                <w:color w:val="FFFFFF"/>
                <w:sz w:val="22"/>
                <w:szCs w:val="22"/>
              </w:rPr>
              <w:t>Production Zone</w:t>
            </w:r>
          </w:p>
        </w:tc>
        <w:tc>
          <w:tcPr>
            <w:tcW w:w="2477"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Actual Production*</w:t>
            </w:r>
          </w:p>
        </w:tc>
        <w:tc>
          <w:tcPr>
            <w:tcW w:w="2537" w:type="dxa"/>
            <w:shd w:val="clear" w:color="auto" w:fill="000000"/>
            <w:vAlign w:val="bottom"/>
          </w:tcPr>
          <w:p w:rsidR="003863AE" w:rsidRPr="002D5869" w:rsidRDefault="003863AE" w:rsidP="00BD34A6">
            <w:pPr>
              <w:jc w:val="center"/>
              <w:rPr>
                <w:bCs/>
                <w:color w:val="FFFFFF"/>
                <w:sz w:val="22"/>
                <w:szCs w:val="22"/>
              </w:rPr>
            </w:pPr>
            <w:r w:rsidRPr="002D5869">
              <w:rPr>
                <w:bCs/>
                <w:color w:val="FFFFFF"/>
                <w:sz w:val="22"/>
                <w:szCs w:val="22"/>
              </w:rPr>
              <w:t>Permitted Production</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color w:val="000000"/>
                <w:sz w:val="22"/>
                <w:szCs w:val="22"/>
              </w:rPr>
            </w:pPr>
            <w:r w:rsidRPr="002D5869">
              <w:rPr>
                <w:color w:val="000000"/>
                <w:sz w:val="22"/>
                <w:szCs w:val="22"/>
              </w:rPr>
              <w:t xml:space="preserve">Edwards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13,500,000</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54,000,000</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sz w:val="22"/>
                <w:szCs w:val="22"/>
              </w:rPr>
            </w:pPr>
            <w:r w:rsidRPr="002D5869">
              <w:rPr>
                <w:sz w:val="22"/>
                <w:szCs w:val="22"/>
              </w:rPr>
              <w:t xml:space="preserve">Trinity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4,125,000</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16,500,000</w:t>
            </w:r>
          </w:p>
        </w:tc>
      </w:tr>
      <w:tr w:rsidR="003863AE" w:rsidRPr="002D5869" w:rsidTr="003863AE">
        <w:trPr>
          <w:cantSplit/>
          <w:trHeight w:val="291"/>
          <w:jc w:val="center"/>
        </w:trPr>
        <w:tc>
          <w:tcPr>
            <w:tcW w:w="3575" w:type="dxa"/>
            <w:shd w:val="clear" w:color="auto" w:fill="auto"/>
            <w:noWrap/>
            <w:vAlign w:val="bottom"/>
          </w:tcPr>
          <w:p w:rsidR="003863AE" w:rsidRPr="002D5869" w:rsidRDefault="003863AE" w:rsidP="00BD34A6">
            <w:pPr>
              <w:jc w:val="center"/>
              <w:rPr>
                <w:sz w:val="22"/>
                <w:szCs w:val="22"/>
              </w:rPr>
            </w:pPr>
            <w:r w:rsidRPr="002D5869">
              <w:rPr>
                <w:sz w:val="22"/>
                <w:szCs w:val="22"/>
              </w:rPr>
              <w:t xml:space="preserve">Austin Chalk or Alluvial </w:t>
            </w:r>
          </w:p>
        </w:tc>
        <w:tc>
          <w:tcPr>
            <w:tcW w:w="247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c>
          <w:tcPr>
            <w:tcW w:w="2537" w:type="dxa"/>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0</w:t>
            </w:r>
          </w:p>
        </w:tc>
      </w:tr>
      <w:tr w:rsidR="003863AE" w:rsidRPr="002D5869" w:rsidTr="003863AE">
        <w:trPr>
          <w:cantSplit/>
          <w:trHeight w:val="291"/>
          <w:jc w:val="center"/>
        </w:trPr>
        <w:tc>
          <w:tcPr>
            <w:tcW w:w="3575" w:type="dxa"/>
            <w:shd w:val="clear" w:color="auto" w:fill="D9D9D9"/>
            <w:noWrap/>
            <w:vAlign w:val="bottom"/>
          </w:tcPr>
          <w:p w:rsidR="003863AE" w:rsidRPr="002D5869" w:rsidRDefault="003863AE" w:rsidP="00BD34A6">
            <w:pPr>
              <w:jc w:val="center"/>
              <w:rPr>
                <w:b/>
                <w:color w:val="000000"/>
                <w:sz w:val="22"/>
                <w:szCs w:val="22"/>
              </w:rPr>
            </w:pPr>
            <w:r w:rsidRPr="002D5869">
              <w:rPr>
                <w:b/>
                <w:color w:val="000000"/>
                <w:sz w:val="22"/>
                <w:szCs w:val="22"/>
              </w:rPr>
              <w:t>Total (Gallons)</w:t>
            </w:r>
          </w:p>
        </w:tc>
        <w:tc>
          <w:tcPr>
            <w:tcW w:w="2477"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17,625,000</w:t>
            </w:r>
          </w:p>
        </w:tc>
        <w:tc>
          <w:tcPr>
            <w:tcW w:w="2537" w:type="dxa"/>
            <w:shd w:val="clear" w:color="auto" w:fill="D9D9D9"/>
            <w:vAlign w:val="bottom"/>
          </w:tcPr>
          <w:p w:rsidR="003863AE" w:rsidRPr="002D5869" w:rsidRDefault="003863AE" w:rsidP="00BD34A6">
            <w:pPr>
              <w:jc w:val="center"/>
              <w:rPr>
                <w:b/>
                <w:color w:val="000000" w:themeColor="text1"/>
                <w:sz w:val="22"/>
                <w:szCs w:val="22"/>
              </w:rPr>
            </w:pPr>
            <w:r w:rsidRPr="002D5869">
              <w:rPr>
                <w:b/>
                <w:color w:val="000000" w:themeColor="text1"/>
                <w:sz w:val="22"/>
                <w:szCs w:val="22"/>
              </w:rPr>
              <w:t>70,500,000 gal</w:t>
            </w:r>
          </w:p>
        </w:tc>
      </w:tr>
      <w:tr w:rsidR="003863AE" w:rsidRPr="002D5869" w:rsidTr="003863AE">
        <w:trPr>
          <w:cantSplit/>
          <w:trHeight w:val="291"/>
          <w:jc w:val="center"/>
        </w:trPr>
        <w:tc>
          <w:tcPr>
            <w:tcW w:w="3575" w:type="dxa"/>
            <w:shd w:val="clear" w:color="auto" w:fill="D9D9D9"/>
            <w:noWrap/>
            <w:vAlign w:val="bottom"/>
          </w:tcPr>
          <w:p w:rsidR="003863AE" w:rsidRPr="002D5869" w:rsidRDefault="003863AE" w:rsidP="00BD34A6">
            <w:pPr>
              <w:jc w:val="center"/>
              <w:rPr>
                <w:color w:val="000000"/>
                <w:sz w:val="22"/>
                <w:szCs w:val="22"/>
              </w:rPr>
            </w:pPr>
          </w:p>
        </w:tc>
        <w:tc>
          <w:tcPr>
            <w:tcW w:w="2477"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(54.09 ac ft)</w:t>
            </w:r>
          </w:p>
        </w:tc>
        <w:tc>
          <w:tcPr>
            <w:tcW w:w="2537" w:type="dxa"/>
            <w:shd w:val="clear" w:color="auto" w:fill="D9D9D9"/>
            <w:vAlign w:val="bottom"/>
          </w:tcPr>
          <w:p w:rsidR="003863AE" w:rsidRPr="002D5869" w:rsidRDefault="003863AE" w:rsidP="00BD34A6">
            <w:pPr>
              <w:jc w:val="center"/>
              <w:rPr>
                <w:color w:val="000000" w:themeColor="text1"/>
                <w:sz w:val="22"/>
                <w:szCs w:val="22"/>
              </w:rPr>
            </w:pPr>
            <w:r w:rsidRPr="002D5869">
              <w:rPr>
                <w:color w:val="000000" w:themeColor="text1"/>
                <w:sz w:val="22"/>
                <w:szCs w:val="22"/>
              </w:rPr>
              <w:t>(216.4 ac ft)</w:t>
            </w:r>
          </w:p>
        </w:tc>
      </w:tr>
      <w:tr w:rsidR="003863AE" w:rsidRPr="002D5869" w:rsidTr="003863AE">
        <w:trPr>
          <w:cantSplit/>
          <w:trHeight w:val="291"/>
          <w:jc w:val="center"/>
        </w:trPr>
        <w:tc>
          <w:tcPr>
            <w:tcW w:w="8589" w:type="dxa"/>
            <w:gridSpan w:val="3"/>
            <w:shd w:val="clear" w:color="auto" w:fill="auto"/>
            <w:noWrap/>
            <w:vAlign w:val="bottom"/>
          </w:tcPr>
          <w:p w:rsidR="003863AE" w:rsidRPr="002D5869" w:rsidRDefault="003863AE" w:rsidP="00BD34A6">
            <w:pPr>
              <w:jc w:val="center"/>
              <w:rPr>
                <w:i/>
                <w:color w:val="000000" w:themeColor="text1"/>
                <w:sz w:val="22"/>
                <w:szCs w:val="22"/>
              </w:rPr>
            </w:pPr>
            <w:r w:rsidRPr="002D5869">
              <w:rPr>
                <w:i/>
                <w:color w:val="000000"/>
                <w:sz w:val="22"/>
                <w:szCs w:val="22"/>
              </w:rPr>
              <w:t>*Actual production is a volume estimate calculated from available meter reading data in annual meter reports.</w:t>
            </w:r>
          </w:p>
        </w:tc>
      </w:tr>
    </w:tbl>
    <w:p w:rsidR="00686B2A" w:rsidRPr="002D5869" w:rsidRDefault="00686B2A" w:rsidP="00BD34A6">
      <w:pPr>
        <w:rPr>
          <w:color w:val="000000"/>
          <w:sz w:val="22"/>
          <w:szCs w:val="22"/>
        </w:rPr>
      </w:pPr>
    </w:p>
    <w:p w:rsidR="00DF2EC6" w:rsidRDefault="00DF2EC6" w:rsidP="00BD34A6">
      <w:pPr>
        <w:rPr>
          <w:color w:val="000000"/>
        </w:rPr>
      </w:pPr>
    </w:p>
    <w:p w:rsidR="00014D55" w:rsidRDefault="00014D55" w:rsidP="00BD34A6">
      <w:pPr>
        <w:rPr>
          <w:color w:val="000000"/>
          <w:sz w:val="22"/>
          <w:szCs w:val="22"/>
        </w:rPr>
      </w:pPr>
    </w:p>
    <w:p w:rsidR="003863AE" w:rsidRPr="008F69D6" w:rsidRDefault="003863AE" w:rsidP="00BD34A6">
      <w:pPr>
        <w:rPr>
          <w:color w:val="000000"/>
          <w:sz w:val="22"/>
          <w:szCs w:val="22"/>
        </w:rPr>
      </w:pPr>
      <w:r w:rsidRPr="008F69D6">
        <w:rPr>
          <w:color w:val="000000"/>
          <w:sz w:val="22"/>
          <w:szCs w:val="22"/>
        </w:rPr>
        <w:t xml:space="preserve">A summary of the </w:t>
      </w:r>
      <w:r w:rsidRPr="008F69D6">
        <w:rPr>
          <w:color w:val="000000"/>
          <w:sz w:val="22"/>
          <w:szCs w:val="22"/>
          <w:u w:val="single"/>
        </w:rPr>
        <w:t>permitted production volumes for each Management Zone</w:t>
      </w:r>
      <w:r w:rsidRPr="008F69D6">
        <w:rPr>
          <w:color w:val="000000"/>
          <w:sz w:val="22"/>
          <w:szCs w:val="22"/>
        </w:rPr>
        <w:t xml:space="preserve"> is provided below.</w:t>
      </w:r>
    </w:p>
    <w:p w:rsidR="00DF2EC6" w:rsidRDefault="00DF2EC6" w:rsidP="00BD34A6">
      <w:pPr>
        <w:rPr>
          <w:color w:val="000000"/>
        </w:rPr>
      </w:pPr>
    </w:p>
    <w:p w:rsidR="003863AE" w:rsidRPr="003863AE" w:rsidRDefault="003863AE" w:rsidP="00BD34A6">
      <w:pPr>
        <w:rPr>
          <w:b/>
        </w:rPr>
      </w:pPr>
    </w:p>
    <w:tbl>
      <w:tblPr>
        <w:tblW w:w="5000" w:type="pct"/>
        <w:tblLook w:val="04A0" w:firstRow="1" w:lastRow="0" w:firstColumn="1" w:lastColumn="0" w:noHBand="0" w:noVBand="1"/>
      </w:tblPr>
      <w:tblGrid>
        <w:gridCol w:w="3546"/>
        <w:gridCol w:w="2658"/>
        <w:gridCol w:w="1270"/>
        <w:gridCol w:w="1840"/>
      </w:tblGrid>
      <w:tr w:rsidR="003863AE" w:rsidRPr="003863AE" w:rsidTr="003863AE">
        <w:trPr>
          <w:trHeight w:val="20"/>
        </w:trPr>
        <w:tc>
          <w:tcPr>
            <w:tcW w:w="5000" w:type="pct"/>
            <w:gridSpan w:val="4"/>
            <w:tcBorders>
              <w:top w:val="double" w:sz="6" w:space="0" w:color="auto"/>
              <w:left w:val="double" w:sz="6" w:space="0" w:color="auto"/>
              <w:bottom w:val="double" w:sz="6" w:space="0" w:color="auto"/>
              <w:right w:val="double" w:sz="6" w:space="0" w:color="auto"/>
            </w:tcBorders>
            <w:shd w:val="clear" w:color="auto" w:fill="DBE5F1" w:themeFill="accent1" w:themeFillTint="33"/>
            <w:noWrap/>
            <w:vAlign w:val="center"/>
            <w:hideMark/>
          </w:tcPr>
          <w:p w:rsidR="003863AE" w:rsidRPr="003863AE" w:rsidRDefault="003863AE" w:rsidP="00BD34A6">
            <w:pPr>
              <w:jc w:val="center"/>
              <w:rPr>
                <w:b/>
                <w:bCs/>
              </w:rPr>
            </w:pPr>
            <w:r w:rsidRPr="003863AE">
              <w:rPr>
                <w:b/>
                <w:bCs/>
              </w:rPr>
              <w:t>FY 2018 Permitted Pumpage  by Management Zone</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Edwards MZs</w:t>
            </w:r>
          </w:p>
        </w:tc>
        <w:tc>
          <w:tcPr>
            <w:tcW w:w="1427" w:type="pct"/>
            <w:tcBorders>
              <w:top w:val="single" w:sz="4" w:space="0" w:color="auto"/>
              <w:left w:val="nil"/>
              <w:bottom w:val="nil"/>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gallons</w:t>
            </w:r>
          </w:p>
        </w:tc>
        <w:tc>
          <w:tcPr>
            <w:tcW w:w="682"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cfs</w:t>
            </w:r>
          </w:p>
        </w:tc>
        <w:tc>
          <w:tcPr>
            <w:tcW w:w="988"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acre-feet</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r w:rsidRPr="003863AE">
              <w:t>Historical (Individual)</w:t>
            </w:r>
          </w:p>
        </w:tc>
        <w:tc>
          <w:tcPr>
            <w:tcW w:w="1427" w:type="pct"/>
            <w:tcBorders>
              <w:top w:val="single" w:sz="4" w:space="0" w:color="auto"/>
              <w:left w:val="nil"/>
              <w:bottom w:val="single" w:sz="4" w:space="0" w:color="auto"/>
              <w:right w:val="nil"/>
            </w:tcBorders>
            <w:shd w:val="clear" w:color="auto" w:fill="auto"/>
            <w:noWrap/>
            <w:vAlign w:val="bottom"/>
            <w:hideMark/>
          </w:tcPr>
          <w:p w:rsidR="003863AE" w:rsidRPr="003863AE" w:rsidRDefault="003863AE" w:rsidP="00BD34A6">
            <w:pPr>
              <w:jc w:val="center"/>
            </w:pPr>
            <w:r w:rsidRPr="003863AE">
              <w:t>2,309,082,596</w:t>
            </w:r>
          </w:p>
        </w:tc>
        <w:tc>
          <w:tcPr>
            <w:tcW w:w="6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9.79</w:t>
            </w:r>
          </w:p>
        </w:tc>
        <w:tc>
          <w:tcPr>
            <w:tcW w:w="988"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7,086</w:t>
            </w:r>
          </w:p>
        </w:tc>
      </w:tr>
      <w:tr w:rsidR="003863AE" w:rsidRPr="003863AE" w:rsidTr="003863AE">
        <w:trPr>
          <w:trHeight w:val="20"/>
        </w:trPr>
        <w:tc>
          <w:tcPr>
            <w:tcW w:w="1903" w:type="pct"/>
            <w:tcBorders>
              <w:top w:val="nil"/>
              <w:left w:val="single" w:sz="4" w:space="0" w:color="auto"/>
              <w:bottom w:val="single" w:sz="4" w:space="0" w:color="auto"/>
              <w:right w:val="nil"/>
            </w:tcBorders>
            <w:shd w:val="clear" w:color="auto" w:fill="auto"/>
            <w:vAlign w:val="bottom"/>
            <w:hideMark/>
          </w:tcPr>
          <w:p w:rsidR="003863AE" w:rsidRPr="003863AE" w:rsidRDefault="003863AE" w:rsidP="00BD34A6">
            <w:r w:rsidRPr="003863AE">
              <w:t>Historical (LPP)</w:t>
            </w:r>
          </w:p>
        </w:tc>
        <w:tc>
          <w:tcPr>
            <w:tcW w:w="1427" w:type="pct"/>
            <w:tcBorders>
              <w:top w:val="nil"/>
              <w:left w:val="single" w:sz="4" w:space="0" w:color="auto"/>
              <w:bottom w:val="nil"/>
              <w:right w:val="nil"/>
            </w:tcBorders>
            <w:shd w:val="clear" w:color="auto" w:fill="auto"/>
            <w:noWrap/>
            <w:vAlign w:val="bottom"/>
            <w:hideMark/>
          </w:tcPr>
          <w:p w:rsidR="003863AE" w:rsidRPr="003863AE" w:rsidRDefault="003863AE" w:rsidP="00BD34A6">
            <w:pPr>
              <w:jc w:val="center"/>
              <w:rPr>
                <w:color w:val="000000"/>
              </w:rPr>
            </w:pPr>
            <w:r w:rsidRPr="003863AE">
              <w:rPr>
                <w:color w:val="000000"/>
              </w:rPr>
              <w:t>2,500,000</w:t>
            </w:r>
          </w:p>
        </w:tc>
        <w:tc>
          <w:tcPr>
            <w:tcW w:w="682"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0.011</w:t>
            </w:r>
          </w:p>
        </w:tc>
        <w:tc>
          <w:tcPr>
            <w:tcW w:w="988"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8</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right"/>
            </w:pPr>
            <w:r w:rsidRPr="003863AE">
              <w:t>Total Historical</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2,311,582,596</w:t>
            </w:r>
          </w:p>
        </w:tc>
        <w:tc>
          <w:tcPr>
            <w:tcW w:w="6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9.80</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7,094</w:t>
            </w:r>
          </w:p>
        </w:tc>
      </w:tr>
      <w:tr w:rsidR="003863AE" w:rsidRPr="003863AE" w:rsidTr="003863AE">
        <w:trPr>
          <w:trHeight w:val="20"/>
        </w:trPr>
        <w:tc>
          <w:tcPr>
            <w:tcW w:w="1903"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r w:rsidRPr="003863AE">
              <w:t>Conditional (Individual)</w:t>
            </w:r>
          </w:p>
        </w:tc>
        <w:tc>
          <w:tcPr>
            <w:tcW w:w="1427"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pPr>
            <w:r w:rsidRPr="003863AE">
              <w:t>351,694,948</w:t>
            </w:r>
          </w:p>
        </w:tc>
        <w:tc>
          <w:tcPr>
            <w:tcW w:w="682"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1.49</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1,079</w:t>
            </w:r>
          </w:p>
        </w:tc>
      </w:tr>
      <w:tr w:rsidR="003863AE" w:rsidRPr="003863AE" w:rsidTr="003863AE">
        <w:trPr>
          <w:trHeight w:val="20"/>
        </w:trPr>
        <w:tc>
          <w:tcPr>
            <w:tcW w:w="1903"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r w:rsidRPr="003863AE">
              <w:t>Conditional (LPP)</w:t>
            </w:r>
          </w:p>
        </w:tc>
        <w:tc>
          <w:tcPr>
            <w:tcW w:w="1427" w:type="pct"/>
            <w:tcBorders>
              <w:top w:val="nil"/>
              <w:left w:val="nil"/>
              <w:bottom w:val="nil"/>
              <w:right w:val="nil"/>
            </w:tcBorders>
            <w:shd w:val="clear" w:color="auto" w:fill="auto"/>
            <w:noWrap/>
            <w:vAlign w:val="bottom"/>
            <w:hideMark/>
          </w:tcPr>
          <w:p w:rsidR="003863AE" w:rsidRPr="003863AE" w:rsidRDefault="003863AE" w:rsidP="00BD34A6">
            <w:pPr>
              <w:jc w:val="center"/>
            </w:pPr>
            <w:r w:rsidRPr="003863AE">
              <w:t>51,500,000</w:t>
            </w:r>
          </w:p>
        </w:tc>
        <w:tc>
          <w:tcPr>
            <w:tcW w:w="682"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0.22</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158</w:t>
            </w:r>
          </w:p>
        </w:tc>
      </w:tr>
      <w:tr w:rsidR="003863AE" w:rsidRPr="003863AE" w:rsidTr="003863AE">
        <w:trPr>
          <w:trHeight w:val="20"/>
        </w:trPr>
        <w:tc>
          <w:tcPr>
            <w:tcW w:w="1903"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right"/>
            </w:pPr>
            <w:r w:rsidRPr="003863AE">
              <w:t>Total Conditional</w:t>
            </w:r>
          </w:p>
        </w:tc>
        <w:tc>
          <w:tcPr>
            <w:tcW w:w="1427"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403,194,948</w:t>
            </w:r>
          </w:p>
        </w:tc>
        <w:tc>
          <w:tcPr>
            <w:tcW w:w="682"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1.71</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i/>
                <w:color w:val="000000"/>
              </w:rPr>
            </w:pPr>
            <w:r w:rsidRPr="003863AE">
              <w:rPr>
                <w:i/>
                <w:color w:val="000000"/>
              </w:rPr>
              <w:t>1,237</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right"/>
              <w:rPr>
                <w:b/>
              </w:rPr>
            </w:pPr>
            <w:r w:rsidRPr="003863AE">
              <w:rPr>
                <w:b/>
              </w:rPr>
              <w:t>Total Edwards</w:t>
            </w:r>
          </w:p>
        </w:tc>
        <w:tc>
          <w:tcPr>
            <w:tcW w:w="1427"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bCs/>
                <w:color w:val="000000"/>
              </w:rPr>
            </w:pPr>
            <w:r w:rsidRPr="003863AE">
              <w:rPr>
                <w:b/>
                <w:bCs/>
                <w:color w:val="000000"/>
              </w:rPr>
              <w:t>2,714,777,544 gal</w:t>
            </w:r>
          </w:p>
        </w:tc>
        <w:tc>
          <w:tcPr>
            <w:tcW w:w="682"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11.51 cfs</w:t>
            </w:r>
          </w:p>
        </w:tc>
        <w:tc>
          <w:tcPr>
            <w:tcW w:w="988"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8,331 ac ft</w:t>
            </w:r>
          </w:p>
        </w:tc>
      </w:tr>
      <w:tr w:rsidR="003863AE" w:rsidRPr="003863AE" w:rsidTr="003863AE">
        <w:trPr>
          <w:trHeight w:val="299"/>
        </w:trPr>
        <w:tc>
          <w:tcPr>
            <w:tcW w:w="5000" w:type="pct"/>
            <w:gridSpan w:val="4"/>
            <w:tcBorders>
              <w:top w:val="single" w:sz="4" w:space="0" w:color="auto"/>
            </w:tcBorders>
            <w:shd w:val="clear" w:color="auto" w:fill="auto"/>
            <w:vAlign w:val="bottom"/>
          </w:tcPr>
          <w:p w:rsidR="003863AE" w:rsidRDefault="003863AE" w:rsidP="00BD34A6">
            <w:pPr>
              <w:jc w:val="center"/>
              <w:rPr>
                <w:b/>
                <w:color w:val="000000"/>
              </w:rPr>
            </w:pPr>
          </w:p>
          <w:p w:rsidR="000D607B" w:rsidRPr="003863AE" w:rsidRDefault="000D607B" w:rsidP="00BD34A6">
            <w:pPr>
              <w:jc w:val="center"/>
              <w:rPr>
                <w:b/>
                <w:color w:val="000000"/>
              </w:rPr>
            </w:pP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Trinity MZs</w:t>
            </w:r>
          </w:p>
        </w:tc>
        <w:tc>
          <w:tcPr>
            <w:tcW w:w="1427"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gallons</w:t>
            </w:r>
          </w:p>
        </w:tc>
        <w:tc>
          <w:tcPr>
            <w:tcW w:w="682"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cfs</w:t>
            </w:r>
          </w:p>
        </w:tc>
        <w:tc>
          <w:tcPr>
            <w:tcW w:w="988"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acre-feet</w:t>
            </w:r>
          </w:p>
        </w:tc>
      </w:tr>
      <w:tr w:rsidR="003863AE" w:rsidRPr="003863AE" w:rsidTr="003863AE">
        <w:trPr>
          <w:trHeight w:val="20"/>
        </w:trPr>
        <w:tc>
          <w:tcPr>
            <w:tcW w:w="1903"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r w:rsidRPr="003863AE">
              <w:t>Historical (Individual)</w:t>
            </w:r>
          </w:p>
        </w:tc>
        <w:tc>
          <w:tcPr>
            <w:tcW w:w="1427"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501,981,557</w:t>
            </w:r>
          </w:p>
        </w:tc>
        <w:tc>
          <w:tcPr>
            <w:tcW w:w="682"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2.13</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1,541</w:t>
            </w:r>
          </w:p>
        </w:tc>
      </w:tr>
      <w:tr w:rsidR="003863AE" w:rsidRPr="003863AE" w:rsidTr="003863AE">
        <w:trPr>
          <w:trHeight w:val="20"/>
        </w:trPr>
        <w:tc>
          <w:tcPr>
            <w:tcW w:w="1903" w:type="pct"/>
            <w:tcBorders>
              <w:top w:val="nil"/>
              <w:left w:val="single" w:sz="4" w:space="0" w:color="auto"/>
              <w:bottom w:val="single" w:sz="4" w:space="0" w:color="auto"/>
              <w:right w:val="single" w:sz="4" w:space="0" w:color="auto"/>
            </w:tcBorders>
            <w:shd w:val="clear" w:color="auto" w:fill="auto"/>
            <w:vAlign w:val="bottom"/>
            <w:hideMark/>
          </w:tcPr>
          <w:p w:rsidR="003863AE" w:rsidRPr="003863AE" w:rsidRDefault="003863AE" w:rsidP="00BD34A6">
            <w:r w:rsidRPr="003863AE">
              <w:t>Historical (LPP)</w:t>
            </w:r>
          </w:p>
        </w:tc>
        <w:tc>
          <w:tcPr>
            <w:tcW w:w="1427" w:type="pct"/>
            <w:tcBorders>
              <w:top w:val="nil"/>
              <w:left w:val="nil"/>
              <w:bottom w:val="single" w:sz="4" w:space="0" w:color="auto"/>
              <w:right w:val="single" w:sz="4" w:space="0" w:color="auto"/>
            </w:tcBorders>
            <w:shd w:val="clear" w:color="auto" w:fill="auto"/>
            <w:noWrap/>
            <w:vAlign w:val="bottom"/>
            <w:hideMark/>
          </w:tcPr>
          <w:p w:rsidR="003863AE" w:rsidRPr="003863AE" w:rsidRDefault="003863AE" w:rsidP="00BD34A6">
            <w:pPr>
              <w:jc w:val="center"/>
            </w:pPr>
            <w:r w:rsidRPr="003863AE">
              <w:t>16,500,000</w:t>
            </w:r>
          </w:p>
        </w:tc>
        <w:tc>
          <w:tcPr>
            <w:tcW w:w="682"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0.07</w:t>
            </w:r>
          </w:p>
        </w:tc>
        <w:tc>
          <w:tcPr>
            <w:tcW w:w="988" w:type="pct"/>
            <w:tcBorders>
              <w:top w:val="nil"/>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color w:val="000000"/>
              </w:rPr>
            </w:pPr>
            <w:r w:rsidRPr="003863AE">
              <w:rPr>
                <w:color w:val="000000"/>
              </w:rPr>
              <w:t>51</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right"/>
              <w:rPr>
                <w:b/>
              </w:rPr>
            </w:pPr>
            <w:r w:rsidRPr="003863AE">
              <w:rPr>
                <w:b/>
              </w:rPr>
              <w:t>Total Trinity</w:t>
            </w:r>
          </w:p>
        </w:tc>
        <w:tc>
          <w:tcPr>
            <w:tcW w:w="1427"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863AE" w:rsidRPr="003863AE" w:rsidRDefault="003863AE" w:rsidP="00BD34A6">
            <w:pPr>
              <w:jc w:val="center"/>
              <w:rPr>
                <w:b/>
                <w:bCs/>
              </w:rPr>
            </w:pPr>
            <w:r w:rsidRPr="003863AE">
              <w:rPr>
                <w:b/>
                <w:bCs/>
              </w:rPr>
              <w:t>518,481,557 gal</w:t>
            </w:r>
          </w:p>
        </w:tc>
        <w:tc>
          <w:tcPr>
            <w:tcW w:w="682"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2.20 cfs</w:t>
            </w:r>
          </w:p>
        </w:tc>
        <w:tc>
          <w:tcPr>
            <w:tcW w:w="988"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1,591 sc ft</w:t>
            </w:r>
          </w:p>
        </w:tc>
      </w:tr>
      <w:tr w:rsidR="003863AE" w:rsidRPr="003863AE" w:rsidTr="003863AE">
        <w:trPr>
          <w:trHeight w:val="20"/>
        </w:trPr>
        <w:tc>
          <w:tcPr>
            <w:tcW w:w="5000" w:type="pct"/>
            <w:gridSpan w:val="4"/>
            <w:tcBorders>
              <w:top w:val="single" w:sz="4" w:space="0" w:color="auto"/>
            </w:tcBorders>
            <w:shd w:val="clear" w:color="auto" w:fill="auto"/>
            <w:vAlign w:val="bottom"/>
          </w:tcPr>
          <w:p w:rsidR="003863AE" w:rsidRDefault="003863AE" w:rsidP="00BD34A6">
            <w:pPr>
              <w:jc w:val="center"/>
              <w:rPr>
                <w:b/>
                <w:color w:val="000000"/>
              </w:rPr>
            </w:pPr>
          </w:p>
          <w:p w:rsidR="000D607B" w:rsidRPr="003863AE" w:rsidRDefault="000D607B" w:rsidP="00BD34A6">
            <w:pPr>
              <w:jc w:val="center"/>
              <w:rPr>
                <w:b/>
                <w:color w:val="000000"/>
              </w:rPr>
            </w:pPr>
          </w:p>
        </w:tc>
      </w:tr>
      <w:tr w:rsidR="003863AE" w:rsidRPr="003863AE" w:rsidTr="003863AE">
        <w:trPr>
          <w:trHeight w:val="20"/>
        </w:trPr>
        <w:tc>
          <w:tcPr>
            <w:tcW w:w="5000" w:type="pct"/>
            <w:gridSpan w:val="4"/>
            <w:tcBorders>
              <w:bottom w:val="single" w:sz="4" w:space="0" w:color="auto"/>
            </w:tcBorders>
            <w:shd w:val="clear" w:color="auto" w:fill="auto"/>
            <w:vAlign w:val="bottom"/>
            <w:hideMark/>
          </w:tcPr>
          <w:p w:rsidR="003863AE" w:rsidRPr="003863AE" w:rsidRDefault="003863AE" w:rsidP="00BD34A6">
            <w:pPr>
              <w:jc w:val="center"/>
              <w:rPr>
                <w:b/>
                <w:bCs/>
              </w:rPr>
            </w:pP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AE" w:rsidRPr="003863AE" w:rsidRDefault="003863AE" w:rsidP="00BD34A6">
            <w:pPr>
              <w:jc w:val="center"/>
              <w:rPr>
                <w:b/>
                <w:bCs/>
              </w:rPr>
            </w:pPr>
            <w:r w:rsidRPr="003863AE">
              <w:rPr>
                <w:b/>
                <w:bCs/>
              </w:rPr>
              <w:t>Other Aquifers MZs</w:t>
            </w:r>
          </w:p>
        </w:tc>
        <w:tc>
          <w:tcPr>
            <w:tcW w:w="1427"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gallons</w:t>
            </w:r>
          </w:p>
        </w:tc>
        <w:tc>
          <w:tcPr>
            <w:tcW w:w="682"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cfs</w:t>
            </w:r>
          </w:p>
        </w:tc>
        <w:tc>
          <w:tcPr>
            <w:tcW w:w="988" w:type="pct"/>
            <w:tcBorders>
              <w:top w:val="single" w:sz="4" w:space="0" w:color="auto"/>
              <w:left w:val="nil"/>
              <w:bottom w:val="single" w:sz="4" w:space="0" w:color="auto"/>
              <w:right w:val="single" w:sz="4" w:space="0" w:color="auto"/>
            </w:tcBorders>
            <w:shd w:val="clear" w:color="auto" w:fill="auto"/>
            <w:vAlign w:val="bottom"/>
            <w:hideMark/>
          </w:tcPr>
          <w:p w:rsidR="003863AE" w:rsidRPr="003863AE" w:rsidRDefault="003863AE" w:rsidP="00BD34A6">
            <w:pPr>
              <w:jc w:val="center"/>
              <w:rPr>
                <w:b/>
                <w:bCs/>
              </w:rPr>
            </w:pPr>
            <w:r w:rsidRPr="003863AE">
              <w:rPr>
                <w:b/>
                <w:bCs/>
              </w:rPr>
              <w:t>acre-feet</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863AE" w:rsidRPr="003863AE" w:rsidRDefault="003863AE" w:rsidP="00BD34A6">
            <w:r w:rsidRPr="003863AE">
              <w:t>Historical (Individual)</w:t>
            </w:r>
          </w:p>
        </w:tc>
        <w:tc>
          <w:tcPr>
            <w:tcW w:w="1427"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color w:val="000000"/>
              </w:rPr>
            </w:pPr>
            <w:r w:rsidRPr="003863AE">
              <w:rPr>
                <w:color w:val="000000"/>
              </w:rPr>
              <w:t>2,500,000 gal</w:t>
            </w:r>
          </w:p>
        </w:tc>
        <w:tc>
          <w:tcPr>
            <w:tcW w:w="682"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color w:val="000000"/>
              </w:rPr>
            </w:pPr>
            <w:r w:rsidRPr="003863AE">
              <w:rPr>
                <w:color w:val="000000"/>
              </w:rPr>
              <w:t>0.01 cfs</w:t>
            </w:r>
          </w:p>
        </w:tc>
        <w:tc>
          <w:tcPr>
            <w:tcW w:w="988"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color w:val="000000"/>
              </w:rPr>
            </w:pPr>
            <w:r w:rsidRPr="003863AE">
              <w:rPr>
                <w:color w:val="000000"/>
              </w:rPr>
              <w:t>8 ac ft</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863AE" w:rsidRPr="003863AE" w:rsidRDefault="003863AE" w:rsidP="00BD34A6">
            <w:r w:rsidRPr="003863AE">
              <w:t>Historical (LPP)</w:t>
            </w:r>
          </w:p>
        </w:tc>
        <w:tc>
          <w:tcPr>
            <w:tcW w:w="1427"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bCs/>
              </w:rPr>
            </w:pPr>
            <w:r w:rsidRPr="003863AE">
              <w:rPr>
                <w:bCs/>
              </w:rPr>
              <w:t>0</w:t>
            </w:r>
          </w:p>
        </w:tc>
        <w:tc>
          <w:tcPr>
            <w:tcW w:w="682"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bCs/>
              </w:rPr>
            </w:pPr>
            <w:r w:rsidRPr="003863AE">
              <w:rPr>
                <w:bCs/>
              </w:rPr>
              <w:t>0</w:t>
            </w:r>
          </w:p>
        </w:tc>
        <w:tc>
          <w:tcPr>
            <w:tcW w:w="988" w:type="pct"/>
            <w:tcBorders>
              <w:top w:val="single" w:sz="4" w:space="0" w:color="auto"/>
              <w:left w:val="nil"/>
              <w:bottom w:val="single" w:sz="4" w:space="0" w:color="auto"/>
              <w:right w:val="single" w:sz="4" w:space="0" w:color="auto"/>
            </w:tcBorders>
            <w:shd w:val="clear" w:color="auto" w:fill="auto"/>
            <w:vAlign w:val="bottom"/>
          </w:tcPr>
          <w:p w:rsidR="003863AE" w:rsidRPr="003863AE" w:rsidRDefault="003863AE" w:rsidP="00BD34A6">
            <w:pPr>
              <w:jc w:val="center"/>
              <w:rPr>
                <w:bCs/>
              </w:rPr>
            </w:pPr>
            <w:r w:rsidRPr="003863AE">
              <w:rPr>
                <w:bCs/>
              </w:rPr>
              <w:t>0</w:t>
            </w:r>
          </w:p>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right"/>
              <w:rPr>
                <w:b/>
              </w:rPr>
            </w:pPr>
            <w:r w:rsidRPr="003863AE">
              <w:rPr>
                <w:b/>
              </w:rPr>
              <w:t>Total Other Aquifers</w:t>
            </w:r>
          </w:p>
        </w:tc>
        <w:tc>
          <w:tcPr>
            <w:tcW w:w="1427"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2,500,000 gal</w:t>
            </w:r>
          </w:p>
        </w:tc>
        <w:tc>
          <w:tcPr>
            <w:tcW w:w="682"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0.01 cfs</w:t>
            </w:r>
          </w:p>
        </w:tc>
        <w:tc>
          <w:tcPr>
            <w:tcW w:w="988" w:type="pct"/>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863AE" w:rsidRPr="003863AE" w:rsidRDefault="003863AE" w:rsidP="00BD34A6">
            <w:pPr>
              <w:jc w:val="center"/>
              <w:rPr>
                <w:b/>
                <w:color w:val="000000"/>
              </w:rPr>
            </w:pPr>
            <w:r w:rsidRPr="003863AE">
              <w:rPr>
                <w:b/>
                <w:color w:val="000000"/>
              </w:rPr>
              <w:t>8 ac ft</w:t>
            </w:r>
          </w:p>
        </w:tc>
      </w:tr>
      <w:tr w:rsidR="003863AE" w:rsidRPr="003863AE" w:rsidTr="003863AE">
        <w:trPr>
          <w:trHeight w:val="20"/>
        </w:trPr>
        <w:tc>
          <w:tcPr>
            <w:tcW w:w="5000" w:type="pct"/>
            <w:gridSpan w:val="4"/>
            <w:tcBorders>
              <w:top w:val="single" w:sz="4" w:space="0" w:color="auto"/>
            </w:tcBorders>
            <w:shd w:val="clear" w:color="auto" w:fill="auto"/>
            <w:vAlign w:val="bottom"/>
          </w:tcPr>
          <w:p w:rsidR="006634A4" w:rsidRDefault="006634A4" w:rsidP="00BD34A6">
            <w:pPr>
              <w:jc w:val="center"/>
              <w:rPr>
                <w:b/>
                <w:color w:val="000000"/>
              </w:rPr>
            </w:pPr>
          </w:p>
          <w:p w:rsidR="000D607B" w:rsidRPr="003863AE" w:rsidRDefault="000D607B" w:rsidP="00BD34A6">
            <w:pPr>
              <w:jc w:val="center"/>
              <w:rPr>
                <w:b/>
                <w:color w:val="000000"/>
              </w:rPr>
            </w:pPr>
          </w:p>
        </w:tc>
      </w:tr>
      <w:tr w:rsidR="003863AE" w:rsidRPr="003863AE" w:rsidTr="003863AE">
        <w:trPr>
          <w:trHeight w:val="20"/>
        </w:trPr>
        <w:tc>
          <w:tcPr>
            <w:tcW w:w="1903" w:type="pct"/>
            <w:tcBorders>
              <w:bottom w:val="single" w:sz="4" w:space="0" w:color="auto"/>
            </w:tcBorders>
            <w:shd w:val="clear" w:color="auto" w:fill="auto"/>
            <w:noWrap/>
            <w:vAlign w:val="bottom"/>
            <w:hideMark/>
          </w:tcPr>
          <w:p w:rsidR="003863AE" w:rsidRPr="003863AE" w:rsidRDefault="003863AE" w:rsidP="00BD34A6"/>
        </w:tc>
        <w:tc>
          <w:tcPr>
            <w:tcW w:w="1427" w:type="pct"/>
            <w:tcBorders>
              <w:bottom w:val="single" w:sz="4" w:space="0" w:color="auto"/>
            </w:tcBorders>
            <w:shd w:val="clear" w:color="auto" w:fill="auto"/>
            <w:noWrap/>
            <w:vAlign w:val="bottom"/>
            <w:hideMark/>
          </w:tcPr>
          <w:p w:rsidR="003863AE" w:rsidRPr="003863AE" w:rsidRDefault="003863AE" w:rsidP="00BD34A6"/>
        </w:tc>
        <w:tc>
          <w:tcPr>
            <w:tcW w:w="682" w:type="pct"/>
            <w:tcBorders>
              <w:bottom w:val="single" w:sz="4" w:space="0" w:color="auto"/>
            </w:tcBorders>
            <w:shd w:val="clear" w:color="auto" w:fill="auto"/>
            <w:noWrap/>
            <w:vAlign w:val="bottom"/>
            <w:hideMark/>
          </w:tcPr>
          <w:p w:rsidR="003863AE" w:rsidRPr="003863AE" w:rsidRDefault="003863AE" w:rsidP="00BD34A6"/>
        </w:tc>
        <w:tc>
          <w:tcPr>
            <w:tcW w:w="988" w:type="pct"/>
            <w:tcBorders>
              <w:bottom w:val="single" w:sz="4" w:space="0" w:color="auto"/>
            </w:tcBorders>
            <w:shd w:val="clear" w:color="auto" w:fill="auto"/>
            <w:noWrap/>
            <w:vAlign w:val="bottom"/>
            <w:hideMark/>
          </w:tcPr>
          <w:p w:rsidR="003863AE" w:rsidRPr="003863AE" w:rsidRDefault="003863AE" w:rsidP="00BD34A6"/>
        </w:tc>
      </w:tr>
      <w:tr w:rsidR="003863AE" w:rsidRPr="003863AE" w:rsidTr="003863AE">
        <w:trPr>
          <w:trHeight w:val="20"/>
        </w:trPr>
        <w:tc>
          <w:tcPr>
            <w:tcW w:w="1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863AE" w:rsidRPr="003863AE" w:rsidRDefault="003863AE" w:rsidP="00BD34A6">
            <w:pPr>
              <w:jc w:val="center"/>
              <w:rPr>
                <w:b/>
                <w:bCs/>
              </w:rPr>
            </w:pPr>
            <w:r w:rsidRPr="003863AE">
              <w:rPr>
                <w:b/>
                <w:bCs/>
              </w:rPr>
              <w:t>Total Permitted</w:t>
            </w:r>
          </w:p>
        </w:tc>
        <w:tc>
          <w:tcPr>
            <w:tcW w:w="1427" w:type="pct"/>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863AE" w:rsidRPr="003863AE" w:rsidRDefault="003863AE" w:rsidP="00BD34A6">
            <w:pPr>
              <w:jc w:val="center"/>
              <w:rPr>
                <w:b/>
                <w:bCs/>
                <w:color w:val="000000"/>
              </w:rPr>
            </w:pPr>
            <w:r w:rsidRPr="003863AE">
              <w:rPr>
                <w:b/>
                <w:bCs/>
                <w:color w:val="000000"/>
              </w:rPr>
              <w:t>3,235,759,101 gal</w:t>
            </w:r>
          </w:p>
        </w:tc>
        <w:tc>
          <w:tcPr>
            <w:tcW w:w="682" w:type="pct"/>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863AE" w:rsidRPr="003863AE" w:rsidRDefault="003863AE" w:rsidP="00BD34A6">
            <w:pPr>
              <w:jc w:val="center"/>
              <w:rPr>
                <w:b/>
                <w:color w:val="000000"/>
              </w:rPr>
            </w:pPr>
            <w:r w:rsidRPr="003863AE">
              <w:rPr>
                <w:b/>
                <w:color w:val="000000"/>
              </w:rPr>
              <w:t>13.72 cfs</w:t>
            </w:r>
          </w:p>
        </w:tc>
        <w:tc>
          <w:tcPr>
            <w:tcW w:w="988" w:type="pct"/>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863AE" w:rsidRPr="003863AE" w:rsidRDefault="003863AE" w:rsidP="00BD34A6">
            <w:pPr>
              <w:jc w:val="center"/>
              <w:rPr>
                <w:b/>
                <w:color w:val="000000"/>
              </w:rPr>
            </w:pPr>
            <w:r w:rsidRPr="003863AE">
              <w:rPr>
                <w:b/>
                <w:color w:val="000000"/>
              </w:rPr>
              <w:t>9,930 ac ft</w:t>
            </w:r>
          </w:p>
        </w:tc>
      </w:tr>
    </w:tbl>
    <w:p w:rsidR="00A8286E" w:rsidRPr="003863AE" w:rsidRDefault="00A8286E" w:rsidP="00BD34A6">
      <w:pPr>
        <w:rPr>
          <w:color w:val="FF0000"/>
        </w:rPr>
      </w:pPr>
    </w:p>
    <w:p w:rsidR="005C455E" w:rsidRPr="003863AE" w:rsidRDefault="005C455E" w:rsidP="00BD34A6">
      <w:pPr>
        <w:rPr>
          <w:b/>
          <w:bCs/>
          <w:caps/>
          <w:color w:val="FF0000"/>
        </w:rPr>
      </w:pPr>
      <w:r w:rsidRPr="003863AE">
        <w:rPr>
          <w:color w:val="FF0000"/>
        </w:rPr>
        <w:br w:type="page"/>
      </w:r>
    </w:p>
    <w:p w:rsidR="00356B98" w:rsidRPr="00E82DF0" w:rsidRDefault="00356B98" w:rsidP="00356B98">
      <w:pPr>
        <w:pStyle w:val="Heading1"/>
        <w:spacing w:line="240" w:lineRule="auto"/>
        <w:jc w:val="both"/>
        <w:rPr>
          <w:szCs w:val="28"/>
        </w:rPr>
      </w:pPr>
      <w:r w:rsidRPr="00E82DF0">
        <w:rPr>
          <w:szCs w:val="28"/>
        </w:rPr>
        <w:lastRenderedPageBreak/>
        <w:t>3.0</w:t>
      </w:r>
      <w:r w:rsidRPr="00E82DF0">
        <w:rPr>
          <w:szCs w:val="28"/>
        </w:rPr>
        <w:tab/>
        <w:t xml:space="preserve"> Required data and information </w:t>
      </w:r>
    </w:p>
    <w:p w:rsidR="00356B98" w:rsidRPr="00E82DF0" w:rsidRDefault="00356B98" w:rsidP="00356B98">
      <w:pPr>
        <w:rPr>
          <w:sz w:val="28"/>
          <w:szCs w:val="28"/>
        </w:rPr>
      </w:pPr>
      <w:r w:rsidRPr="00E82DF0">
        <w:t xml:space="preserve"> </w:t>
      </w:r>
    </w:p>
    <w:p w:rsidR="00356B98" w:rsidRPr="008F69D6" w:rsidRDefault="00356B98" w:rsidP="00356B98">
      <w:pPr>
        <w:pStyle w:val="ARText"/>
        <w:spacing w:line="240" w:lineRule="auto"/>
        <w:rPr>
          <w:sz w:val="22"/>
          <w:szCs w:val="22"/>
        </w:rPr>
      </w:pPr>
      <w:r w:rsidRPr="008F69D6">
        <w:rPr>
          <w:sz w:val="22"/>
          <w:szCs w:val="22"/>
        </w:rPr>
        <w:t>The District Bylaws</w:t>
      </w:r>
      <w:r w:rsidR="00902638">
        <w:rPr>
          <w:sz w:val="22"/>
          <w:szCs w:val="22"/>
        </w:rPr>
        <w:t>,</w:t>
      </w:r>
      <w:r w:rsidRPr="008F69D6">
        <w:rPr>
          <w:sz w:val="22"/>
          <w:szCs w:val="22"/>
        </w:rPr>
        <w:t xml:space="preserve"> and </w:t>
      </w:r>
      <w:r w:rsidR="00902638">
        <w:rPr>
          <w:sz w:val="22"/>
          <w:szCs w:val="22"/>
        </w:rPr>
        <w:t>MP</w:t>
      </w:r>
      <w:r w:rsidRPr="008F69D6">
        <w:rPr>
          <w:sz w:val="22"/>
          <w:szCs w:val="22"/>
        </w:rPr>
        <w:t xml:space="preserve"> require a number of specific items to be included in the Annual Report.  This information is included in the following subsections of the Annual Report.</w:t>
      </w:r>
    </w:p>
    <w:p w:rsidR="00356B98" w:rsidRPr="00D16A8E" w:rsidRDefault="00356B98" w:rsidP="00356B98">
      <w:pPr>
        <w:rPr>
          <w:color w:val="FF0000"/>
        </w:rPr>
      </w:pPr>
    </w:p>
    <w:p w:rsidR="00D424E0" w:rsidRPr="000C3FDC" w:rsidRDefault="00D424E0" w:rsidP="00D424E0">
      <w:pPr>
        <w:pStyle w:val="Heading1"/>
        <w:spacing w:line="240" w:lineRule="auto"/>
        <w:rPr>
          <w:caps w:val="0"/>
          <w:szCs w:val="28"/>
        </w:rPr>
      </w:pPr>
      <w:r w:rsidRPr="000C3FDC">
        <w:rPr>
          <w:caps w:val="0"/>
          <w:szCs w:val="28"/>
        </w:rPr>
        <w:t>3.1     Aquifer Status</w:t>
      </w:r>
    </w:p>
    <w:p w:rsidR="00D424E0" w:rsidRPr="000C3FDC" w:rsidRDefault="00D424E0" w:rsidP="00D424E0">
      <w:pPr>
        <w:jc w:val="both"/>
      </w:pPr>
    </w:p>
    <w:p w:rsidR="000C3FDC" w:rsidRPr="008F69D6" w:rsidRDefault="000C3FDC" w:rsidP="000C3FDC">
      <w:pPr>
        <w:pStyle w:val="NormalWeb"/>
        <w:spacing w:after="0"/>
        <w:jc w:val="both"/>
        <w:rPr>
          <w:sz w:val="22"/>
          <w:szCs w:val="22"/>
          <w:highlight w:val="yellow"/>
        </w:rPr>
      </w:pPr>
      <w:r w:rsidRPr="003404D4">
        <w:rPr>
          <w:sz w:val="22"/>
          <w:szCs w:val="22"/>
        </w:rPr>
        <w:t>FY 2018 began</w:t>
      </w:r>
      <w:r w:rsidRPr="008F69D6">
        <w:rPr>
          <w:sz w:val="22"/>
          <w:szCs w:val="22"/>
        </w:rPr>
        <w:t xml:space="preserve"> with a status of No Drought for District aquifers following a trend which began back in September 2014 when water levels began to rise after above-average rainfall. Steady recharge throughout 2015 and 2016 continued to increase aquifer water levels as well as Barton Springs flow. </w:t>
      </w:r>
      <w:r w:rsidR="00AC6BE6">
        <w:rPr>
          <w:sz w:val="22"/>
          <w:szCs w:val="22"/>
        </w:rPr>
        <w:t xml:space="preserve"> </w:t>
      </w:r>
      <w:r w:rsidRPr="008F69D6">
        <w:rPr>
          <w:sz w:val="22"/>
          <w:szCs w:val="22"/>
        </w:rPr>
        <w:t>In January 2015, the Board updated the drought status from Stage II Alarm Drought to No Drought.</w:t>
      </w:r>
      <w:r w:rsidR="00AC6BE6">
        <w:rPr>
          <w:sz w:val="22"/>
          <w:szCs w:val="22"/>
        </w:rPr>
        <w:t xml:space="preserve"> </w:t>
      </w:r>
      <w:r w:rsidRPr="008F69D6">
        <w:rPr>
          <w:sz w:val="22"/>
          <w:szCs w:val="22"/>
        </w:rPr>
        <w:t xml:space="preserve"> After two consecutive years of average rainfall in 2017 and 2018, water levels and Barton Springs flow fell below their respective drought thresholds. </w:t>
      </w:r>
      <w:r w:rsidR="00AC6BE6">
        <w:rPr>
          <w:sz w:val="22"/>
          <w:szCs w:val="22"/>
        </w:rPr>
        <w:t xml:space="preserve"> </w:t>
      </w:r>
      <w:r w:rsidRPr="008F69D6">
        <w:rPr>
          <w:sz w:val="22"/>
          <w:szCs w:val="22"/>
        </w:rPr>
        <w:t>On July 12th, 2018, the Board declared St</w:t>
      </w:r>
      <w:r w:rsidR="00AC6BE6">
        <w:rPr>
          <w:sz w:val="22"/>
          <w:szCs w:val="22"/>
        </w:rPr>
        <w:t>age II Alarm Drought, ending a 3-year and 6</w:t>
      </w:r>
      <w:r w:rsidRPr="008F69D6">
        <w:rPr>
          <w:sz w:val="22"/>
          <w:szCs w:val="22"/>
        </w:rPr>
        <w:t>-month period with no declared drought.</w:t>
      </w:r>
    </w:p>
    <w:p w:rsidR="000C3FDC" w:rsidRPr="008F69D6" w:rsidRDefault="000C3FDC" w:rsidP="000C3FDC">
      <w:pPr>
        <w:rPr>
          <w:sz w:val="22"/>
          <w:szCs w:val="22"/>
        </w:rPr>
      </w:pPr>
    </w:p>
    <w:p w:rsidR="000C3FDC" w:rsidRPr="008F69D6" w:rsidRDefault="000C3FDC" w:rsidP="000C3FDC">
      <w:pPr>
        <w:pStyle w:val="NormalWeb"/>
        <w:spacing w:after="0"/>
        <w:jc w:val="both"/>
        <w:rPr>
          <w:sz w:val="22"/>
          <w:szCs w:val="22"/>
        </w:rPr>
      </w:pPr>
      <w:r w:rsidRPr="008F69D6">
        <w:rPr>
          <w:sz w:val="22"/>
          <w:szCs w:val="22"/>
        </w:rPr>
        <w:t xml:space="preserve">Measurements began to decline in April 2017 and eventually crossed below drought warning levels in July 2018. </w:t>
      </w:r>
      <w:r w:rsidR="00AC6BE6">
        <w:rPr>
          <w:sz w:val="22"/>
          <w:szCs w:val="22"/>
        </w:rPr>
        <w:t xml:space="preserve"> </w:t>
      </w:r>
      <w:r w:rsidRPr="008F69D6">
        <w:rPr>
          <w:sz w:val="22"/>
          <w:szCs w:val="22"/>
        </w:rPr>
        <w:t>Then an average of 12 inches of rain in September and October 2018 produced much needed recharge, resulting in rising aquifer levels. They rose above the Stage II Alarm Drought threshold in early October and the Board declared No-Drought at the October 11th, 2018 Board Meeting.</w:t>
      </w:r>
    </w:p>
    <w:p w:rsidR="000C3FDC" w:rsidRPr="008F69D6" w:rsidRDefault="000C3FDC" w:rsidP="000C3FDC">
      <w:pPr>
        <w:rPr>
          <w:sz w:val="22"/>
          <w:szCs w:val="22"/>
        </w:rPr>
      </w:pPr>
    </w:p>
    <w:p w:rsidR="000C3FDC" w:rsidRPr="008F69D6" w:rsidRDefault="00AC6BE6" w:rsidP="000C3FDC">
      <w:pPr>
        <w:pStyle w:val="NormalWeb"/>
        <w:spacing w:after="0"/>
        <w:jc w:val="both"/>
        <w:rPr>
          <w:sz w:val="22"/>
          <w:szCs w:val="22"/>
        </w:rPr>
      </w:pPr>
      <w:r>
        <w:rPr>
          <w:sz w:val="22"/>
          <w:szCs w:val="22"/>
        </w:rPr>
        <w:t>Austin has received an</w:t>
      </w:r>
      <w:r w:rsidR="000C3FDC" w:rsidRPr="008F69D6">
        <w:rPr>
          <w:sz w:val="22"/>
          <w:szCs w:val="22"/>
        </w:rPr>
        <w:t xml:space="preserve"> overall 28” of rainfall so far in 2018, producing significant recharge for local aquifers. While levels continue to climb from additional rainfall, much more recharge is needed to bolster against another decline in water levels in the District’s aquifers.</w:t>
      </w:r>
    </w:p>
    <w:p w:rsidR="000C3FDC" w:rsidRPr="008F69D6" w:rsidRDefault="000C3FDC" w:rsidP="000C3FDC">
      <w:pPr>
        <w:rPr>
          <w:sz w:val="22"/>
          <w:szCs w:val="22"/>
        </w:rPr>
      </w:pPr>
    </w:p>
    <w:p w:rsidR="000C3FDC" w:rsidRPr="008F69D6" w:rsidRDefault="000C3FDC" w:rsidP="000C3FDC">
      <w:pPr>
        <w:pStyle w:val="NormalWeb"/>
        <w:spacing w:after="0"/>
        <w:jc w:val="both"/>
        <w:rPr>
          <w:sz w:val="22"/>
          <w:szCs w:val="22"/>
        </w:rPr>
      </w:pPr>
      <w:r w:rsidRPr="008F69D6">
        <w:rPr>
          <w:sz w:val="22"/>
          <w:szCs w:val="22"/>
        </w:rPr>
        <w:t>Official forecasts favor the formation of a weak El Niño in the Pacific, which is likely to result in wet conditions through the winter and into Spring 2019.</w:t>
      </w:r>
    </w:p>
    <w:p w:rsidR="00856D3F" w:rsidRPr="00D16A8E" w:rsidRDefault="00856D3F" w:rsidP="00856D3F">
      <w:pPr>
        <w:jc w:val="both"/>
        <w:rPr>
          <w:color w:val="FF0000"/>
        </w:rPr>
      </w:pPr>
    </w:p>
    <w:p w:rsidR="00856D3F" w:rsidRPr="00486E46" w:rsidRDefault="00856D3F" w:rsidP="00856D3F">
      <w:pPr>
        <w:pStyle w:val="Heading1"/>
        <w:spacing w:line="240" w:lineRule="auto"/>
        <w:rPr>
          <w:caps w:val="0"/>
          <w:szCs w:val="28"/>
        </w:rPr>
      </w:pPr>
      <w:r w:rsidRPr="00486E46">
        <w:rPr>
          <w:caps w:val="0"/>
          <w:szCs w:val="28"/>
        </w:rPr>
        <w:t xml:space="preserve">3.2 </w:t>
      </w:r>
      <w:r w:rsidRPr="00486E46">
        <w:rPr>
          <w:caps w:val="0"/>
          <w:szCs w:val="28"/>
        </w:rPr>
        <w:tab/>
        <w:t>Grant Programs</w:t>
      </w:r>
    </w:p>
    <w:p w:rsidR="00856D3F" w:rsidRPr="00D16A8E" w:rsidRDefault="00856D3F" w:rsidP="00856D3F">
      <w:pPr>
        <w:jc w:val="both"/>
        <w:rPr>
          <w:color w:val="FF0000"/>
        </w:rPr>
      </w:pPr>
    </w:p>
    <w:p w:rsidR="00486E46" w:rsidRPr="008F69D6" w:rsidRDefault="00486E46" w:rsidP="00486E46">
      <w:pPr>
        <w:jc w:val="both"/>
        <w:rPr>
          <w:sz w:val="22"/>
          <w:szCs w:val="22"/>
          <w:lang w:bidi="en-US"/>
        </w:rPr>
      </w:pPr>
      <w:r w:rsidRPr="008F69D6">
        <w:rPr>
          <w:sz w:val="22"/>
          <w:szCs w:val="22"/>
          <w:lang w:bidi="en-US"/>
        </w:rPr>
        <w:t xml:space="preserve">The District continued its ongoing initiatives associated with development of alternative water supplies for the District and its region throughout FY 2017.  On January 28, 2015, the District submitted an application to the TWDB Board for a Regional Facility Planning Grant to assess the saline Edwards Aquifer as a potential source of water for a desalination plant and as a reservoir for ASR.  The District was awarded grant funding in the amount of $240,000 to support the District’s grant project.  The contract with TWDB for the grant project was approved by the Board and executed on August 27, 2015. </w:t>
      </w:r>
      <w:r w:rsidR="001A5BEA">
        <w:rPr>
          <w:sz w:val="22"/>
          <w:szCs w:val="22"/>
          <w:lang w:bidi="en-US"/>
        </w:rPr>
        <w:t xml:space="preserve"> </w:t>
      </w:r>
      <w:r w:rsidRPr="008F69D6">
        <w:rPr>
          <w:sz w:val="22"/>
          <w:szCs w:val="22"/>
          <w:lang w:bidi="en-US"/>
        </w:rPr>
        <w:t xml:space="preserve">After </w:t>
      </w:r>
      <w:r w:rsidR="006634A4" w:rsidRPr="008F69D6">
        <w:rPr>
          <w:sz w:val="22"/>
          <w:szCs w:val="22"/>
          <w:lang w:bidi="en-US"/>
        </w:rPr>
        <w:t xml:space="preserve">the </w:t>
      </w:r>
      <w:r w:rsidRPr="008F69D6">
        <w:rPr>
          <w:sz w:val="22"/>
          <w:szCs w:val="22"/>
          <w:lang w:bidi="en-US"/>
        </w:rPr>
        <w:t xml:space="preserve">selection of Carollo Engineers as a subcontractor for the grant project, a kickoff meeting was held on February 25, 2016. </w:t>
      </w:r>
      <w:r w:rsidR="006634A4" w:rsidRPr="008F69D6">
        <w:rPr>
          <w:sz w:val="22"/>
          <w:szCs w:val="22"/>
          <w:lang w:bidi="en-US"/>
        </w:rPr>
        <w:t xml:space="preserve"> </w:t>
      </w:r>
      <w:r w:rsidRPr="008F69D6">
        <w:rPr>
          <w:sz w:val="22"/>
          <w:szCs w:val="22"/>
          <w:lang w:bidi="en-US"/>
        </w:rPr>
        <w:t>Work continued on the grant throughout FY 2017, and a final report was delivered to TWDB in December 2017.</w:t>
      </w:r>
    </w:p>
    <w:p w:rsidR="00632015" w:rsidRDefault="00632015" w:rsidP="00486E46">
      <w:pPr>
        <w:jc w:val="both"/>
        <w:rPr>
          <w:lang w:bidi="en-US"/>
        </w:rPr>
      </w:pPr>
    </w:p>
    <w:p w:rsidR="00305992" w:rsidRPr="00D16A8E" w:rsidRDefault="001D2856" w:rsidP="00305992">
      <w:pPr>
        <w:pStyle w:val="Heading1"/>
        <w:spacing w:line="240" w:lineRule="auto"/>
        <w:jc w:val="both"/>
        <w:rPr>
          <w:caps w:val="0"/>
          <w:color w:val="FF0000"/>
        </w:rPr>
      </w:pPr>
      <w:r w:rsidRPr="00E82DF0">
        <w:rPr>
          <w:caps w:val="0"/>
        </w:rPr>
        <w:t>3</w:t>
      </w:r>
      <w:r w:rsidR="00305992" w:rsidRPr="00E82DF0">
        <w:rPr>
          <w:caps w:val="0"/>
        </w:rPr>
        <w:t xml:space="preserve">.3 </w:t>
      </w:r>
      <w:r w:rsidR="00305992" w:rsidRPr="00E82DF0">
        <w:rPr>
          <w:caps w:val="0"/>
        </w:rPr>
        <w:tab/>
        <w:t>Professional Services</w:t>
      </w:r>
    </w:p>
    <w:p w:rsidR="00305992" w:rsidRPr="00D16A8E" w:rsidRDefault="00305992" w:rsidP="00305992">
      <w:pPr>
        <w:rPr>
          <w:color w:val="FF0000"/>
        </w:rPr>
      </w:pPr>
    </w:p>
    <w:p w:rsidR="00296060" w:rsidRPr="008F69D6" w:rsidRDefault="00C114A6" w:rsidP="00791EBC">
      <w:pPr>
        <w:pStyle w:val="ARText"/>
        <w:spacing w:line="240" w:lineRule="auto"/>
        <w:rPr>
          <w:sz w:val="22"/>
          <w:szCs w:val="22"/>
        </w:rPr>
      </w:pPr>
      <w:r w:rsidRPr="008F69D6">
        <w:rPr>
          <w:sz w:val="22"/>
          <w:szCs w:val="22"/>
        </w:rPr>
        <w:t>The District expended $</w:t>
      </w:r>
      <w:r w:rsidR="008D0278" w:rsidRPr="008F69D6">
        <w:rPr>
          <w:sz w:val="22"/>
          <w:szCs w:val="22"/>
        </w:rPr>
        <w:t>267</w:t>
      </w:r>
      <w:r w:rsidR="00E96EA2" w:rsidRPr="008F69D6">
        <w:rPr>
          <w:sz w:val="22"/>
          <w:szCs w:val="22"/>
        </w:rPr>
        <w:t>,</w:t>
      </w:r>
      <w:r w:rsidR="008D0278" w:rsidRPr="008F69D6">
        <w:rPr>
          <w:sz w:val="22"/>
          <w:szCs w:val="22"/>
        </w:rPr>
        <w:t>508</w:t>
      </w:r>
      <w:r w:rsidRPr="008F69D6">
        <w:rPr>
          <w:sz w:val="22"/>
          <w:szCs w:val="22"/>
        </w:rPr>
        <w:t xml:space="preserve"> for professional services in FY 201</w:t>
      </w:r>
      <w:r w:rsidR="008D0278" w:rsidRPr="008F69D6">
        <w:rPr>
          <w:sz w:val="22"/>
          <w:szCs w:val="22"/>
        </w:rPr>
        <w:t>8</w:t>
      </w:r>
      <w:r w:rsidRPr="008F69D6">
        <w:rPr>
          <w:sz w:val="22"/>
          <w:szCs w:val="22"/>
        </w:rPr>
        <w:t>.</w:t>
      </w:r>
      <w:r w:rsidR="00BB535B" w:rsidRPr="008F69D6">
        <w:rPr>
          <w:sz w:val="22"/>
          <w:szCs w:val="22"/>
        </w:rPr>
        <w:t xml:space="preserve">  </w:t>
      </w:r>
      <w:r w:rsidRPr="008F69D6">
        <w:rPr>
          <w:sz w:val="22"/>
          <w:szCs w:val="22"/>
        </w:rPr>
        <w:t>This amount included legal fees of $</w:t>
      </w:r>
      <w:r w:rsidR="00126025" w:rsidRPr="008F69D6">
        <w:rPr>
          <w:sz w:val="22"/>
          <w:szCs w:val="22"/>
        </w:rPr>
        <w:t>127</w:t>
      </w:r>
      <w:r w:rsidR="00296060" w:rsidRPr="008F69D6">
        <w:rPr>
          <w:sz w:val="22"/>
          <w:szCs w:val="22"/>
        </w:rPr>
        <w:t>,</w:t>
      </w:r>
      <w:r w:rsidR="00126025" w:rsidRPr="008F69D6">
        <w:rPr>
          <w:sz w:val="22"/>
          <w:szCs w:val="22"/>
        </w:rPr>
        <w:t>645</w:t>
      </w:r>
      <w:r w:rsidRPr="008F69D6">
        <w:rPr>
          <w:sz w:val="22"/>
          <w:szCs w:val="22"/>
        </w:rPr>
        <w:t xml:space="preserve"> for general counsel support</w:t>
      </w:r>
      <w:r w:rsidR="00FC2A71" w:rsidRPr="008F69D6">
        <w:rPr>
          <w:sz w:val="22"/>
          <w:szCs w:val="22"/>
        </w:rPr>
        <w:t xml:space="preserve"> provided by Bickerstaff, Heath, Delgado &amp; Acosta LLP of Austin</w:t>
      </w:r>
      <w:r w:rsidR="00467F6F" w:rsidRPr="008F69D6">
        <w:rPr>
          <w:sz w:val="22"/>
          <w:szCs w:val="22"/>
        </w:rPr>
        <w:t xml:space="preserve">, and </w:t>
      </w:r>
      <w:r w:rsidRPr="008F69D6">
        <w:rPr>
          <w:sz w:val="22"/>
          <w:szCs w:val="22"/>
        </w:rPr>
        <w:t>included involvement of the District and its attorneys</w:t>
      </w:r>
      <w:r w:rsidR="00126025" w:rsidRPr="008F69D6">
        <w:rPr>
          <w:sz w:val="22"/>
          <w:szCs w:val="22"/>
        </w:rPr>
        <w:t xml:space="preserve"> in the following</w:t>
      </w:r>
      <w:r w:rsidR="00467F6F" w:rsidRPr="008F69D6">
        <w:rPr>
          <w:sz w:val="22"/>
          <w:szCs w:val="22"/>
        </w:rPr>
        <w:t xml:space="preserve"> </w:t>
      </w:r>
      <w:r w:rsidR="001A5BEA">
        <w:rPr>
          <w:sz w:val="22"/>
          <w:szCs w:val="22"/>
        </w:rPr>
        <w:t xml:space="preserve">billing categories:  </w:t>
      </w:r>
      <w:r w:rsidR="00126025" w:rsidRPr="008F69D6">
        <w:rPr>
          <w:sz w:val="22"/>
          <w:szCs w:val="22"/>
        </w:rPr>
        <w:t>Needmore $3</w:t>
      </w:r>
      <w:r w:rsidR="00467F6F" w:rsidRPr="008F69D6">
        <w:rPr>
          <w:sz w:val="22"/>
          <w:szCs w:val="22"/>
        </w:rPr>
        <w:t>9,</w:t>
      </w:r>
      <w:r w:rsidR="00126025" w:rsidRPr="008F69D6">
        <w:rPr>
          <w:sz w:val="22"/>
          <w:szCs w:val="22"/>
        </w:rPr>
        <w:t>490; SOAH $3,280 (to be offset by a deposit that TESPA has deposited with the District to cover such f</w:t>
      </w:r>
      <w:r w:rsidR="008D0278" w:rsidRPr="008F69D6">
        <w:rPr>
          <w:sz w:val="22"/>
          <w:szCs w:val="22"/>
        </w:rPr>
        <w:t>ees); Dripping Springs TPDES $35</w:t>
      </w:r>
      <w:r w:rsidR="00467F6F" w:rsidRPr="008F69D6">
        <w:rPr>
          <w:sz w:val="22"/>
          <w:szCs w:val="22"/>
        </w:rPr>
        <w:t>,</w:t>
      </w:r>
      <w:r w:rsidR="008D0278" w:rsidRPr="008F69D6">
        <w:rPr>
          <w:sz w:val="22"/>
          <w:szCs w:val="22"/>
        </w:rPr>
        <w:t>119</w:t>
      </w:r>
      <w:r w:rsidR="00467F6F" w:rsidRPr="008F69D6">
        <w:rPr>
          <w:sz w:val="22"/>
          <w:szCs w:val="22"/>
        </w:rPr>
        <w:t>;</w:t>
      </w:r>
      <w:r w:rsidR="00CB0211" w:rsidRPr="008F69D6">
        <w:rPr>
          <w:sz w:val="22"/>
          <w:szCs w:val="22"/>
        </w:rPr>
        <w:t xml:space="preserve"> </w:t>
      </w:r>
      <w:r w:rsidR="00126025" w:rsidRPr="008F69D6">
        <w:rPr>
          <w:sz w:val="22"/>
          <w:szCs w:val="22"/>
        </w:rPr>
        <w:t>G</w:t>
      </w:r>
      <w:r w:rsidR="008D0278" w:rsidRPr="008F69D6">
        <w:rPr>
          <w:sz w:val="22"/>
          <w:szCs w:val="22"/>
        </w:rPr>
        <w:t>eneral Matters/Personnel $22,672</w:t>
      </w:r>
      <w:r w:rsidR="00126025" w:rsidRPr="008F69D6">
        <w:rPr>
          <w:sz w:val="22"/>
          <w:szCs w:val="22"/>
        </w:rPr>
        <w:t xml:space="preserve">; and </w:t>
      </w:r>
      <w:r w:rsidR="004647F8" w:rsidRPr="008F69D6">
        <w:rPr>
          <w:sz w:val="22"/>
          <w:szCs w:val="22"/>
        </w:rPr>
        <w:t>EP</w:t>
      </w:r>
      <w:r w:rsidR="00126025" w:rsidRPr="008F69D6">
        <w:rPr>
          <w:sz w:val="22"/>
          <w:szCs w:val="22"/>
        </w:rPr>
        <w:t xml:space="preserve"> $26,958.</w:t>
      </w:r>
    </w:p>
    <w:p w:rsidR="00126025" w:rsidRPr="008F69D6" w:rsidRDefault="00126025" w:rsidP="00791EBC">
      <w:pPr>
        <w:pStyle w:val="ARText"/>
        <w:spacing w:line="240" w:lineRule="auto"/>
        <w:rPr>
          <w:color w:val="FF0000"/>
          <w:sz w:val="22"/>
          <w:szCs w:val="22"/>
        </w:rPr>
      </w:pPr>
    </w:p>
    <w:p w:rsidR="00467F6F" w:rsidRPr="008F69D6" w:rsidRDefault="00C114A6" w:rsidP="00791EBC">
      <w:pPr>
        <w:pStyle w:val="ARText"/>
        <w:spacing w:line="240" w:lineRule="auto"/>
        <w:rPr>
          <w:sz w:val="22"/>
          <w:szCs w:val="22"/>
        </w:rPr>
      </w:pPr>
      <w:r w:rsidRPr="008F69D6">
        <w:rPr>
          <w:sz w:val="22"/>
          <w:szCs w:val="22"/>
        </w:rPr>
        <w:t>There were no legal servic</w:t>
      </w:r>
      <w:r w:rsidR="00FF0400" w:rsidRPr="008F69D6">
        <w:rPr>
          <w:sz w:val="22"/>
          <w:szCs w:val="22"/>
        </w:rPr>
        <w:t xml:space="preserve">es associated uniquely with </w:t>
      </w:r>
      <w:r w:rsidRPr="008F69D6">
        <w:rPr>
          <w:sz w:val="22"/>
          <w:szCs w:val="22"/>
        </w:rPr>
        <w:t>grant projects as grant-billable costs</w:t>
      </w:r>
      <w:r w:rsidR="00467F6F" w:rsidRPr="008F69D6">
        <w:rPr>
          <w:sz w:val="22"/>
          <w:szCs w:val="22"/>
        </w:rPr>
        <w:t>.</w:t>
      </w:r>
    </w:p>
    <w:p w:rsidR="00225235" w:rsidRPr="008F69D6" w:rsidRDefault="00225235" w:rsidP="00305992">
      <w:pPr>
        <w:pStyle w:val="ARText"/>
        <w:spacing w:line="240" w:lineRule="auto"/>
        <w:rPr>
          <w:color w:val="FF0000"/>
          <w:sz w:val="22"/>
          <w:szCs w:val="22"/>
        </w:rPr>
      </w:pPr>
    </w:p>
    <w:p w:rsidR="003404D4" w:rsidRDefault="00C114A6" w:rsidP="00305992">
      <w:pPr>
        <w:pStyle w:val="ARText"/>
        <w:spacing w:line="240" w:lineRule="auto"/>
        <w:rPr>
          <w:sz w:val="22"/>
          <w:szCs w:val="22"/>
        </w:rPr>
      </w:pPr>
      <w:r w:rsidRPr="008F69D6">
        <w:rPr>
          <w:sz w:val="22"/>
          <w:szCs w:val="22"/>
        </w:rPr>
        <w:lastRenderedPageBreak/>
        <w:t>Additional professional services</w:t>
      </w:r>
      <w:r w:rsidR="00924588" w:rsidRPr="008F69D6">
        <w:rPr>
          <w:sz w:val="22"/>
          <w:szCs w:val="22"/>
        </w:rPr>
        <w:t xml:space="preserve"> </w:t>
      </w:r>
      <w:r w:rsidRPr="008F69D6">
        <w:rPr>
          <w:sz w:val="22"/>
          <w:szCs w:val="22"/>
        </w:rPr>
        <w:t>for FY 201</w:t>
      </w:r>
      <w:r w:rsidR="00A5228D" w:rsidRPr="008F69D6">
        <w:rPr>
          <w:sz w:val="22"/>
          <w:szCs w:val="22"/>
        </w:rPr>
        <w:t>8</w:t>
      </w:r>
      <w:r w:rsidRPr="008F69D6">
        <w:rPr>
          <w:sz w:val="22"/>
          <w:szCs w:val="22"/>
        </w:rPr>
        <w:t xml:space="preserve"> </w:t>
      </w:r>
      <w:r w:rsidR="00924588" w:rsidRPr="008F69D6">
        <w:rPr>
          <w:sz w:val="22"/>
          <w:szCs w:val="22"/>
        </w:rPr>
        <w:t xml:space="preserve">also reported in the above amount include </w:t>
      </w:r>
      <w:r w:rsidR="00014D82" w:rsidRPr="008F69D6">
        <w:rPr>
          <w:sz w:val="22"/>
          <w:szCs w:val="22"/>
        </w:rPr>
        <w:t xml:space="preserve">the District’s third party retirement plan administrator, The Standard, </w:t>
      </w:r>
      <w:r w:rsidRPr="008F69D6">
        <w:rPr>
          <w:sz w:val="22"/>
          <w:szCs w:val="22"/>
        </w:rPr>
        <w:t>for $</w:t>
      </w:r>
      <w:r w:rsidR="00A5228D" w:rsidRPr="008F69D6">
        <w:rPr>
          <w:sz w:val="22"/>
          <w:szCs w:val="22"/>
        </w:rPr>
        <w:t>22</w:t>
      </w:r>
      <w:r w:rsidR="00FE0201" w:rsidRPr="008F69D6">
        <w:rPr>
          <w:sz w:val="22"/>
          <w:szCs w:val="22"/>
        </w:rPr>
        <w:t>,</w:t>
      </w:r>
      <w:r w:rsidR="00A5228D" w:rsidRPr="008F69D6">
        <w:rPr>
          <w:sz w:val="22"/>
          <w:szCs w:val="22"/>
        </w:rPr>
        <w:t>173</w:t>
      </w:r>
      <w:r w:rsidR="008D0278" w:rsidRPr="008F69D6">
        <w:rPr>
          <w:sz w:val="22"/>
          <w:szCs w:val="22"/>
        </w:rPr>
        <w:t>; costs associated with Elections ($2,975) that were minimal due to no opposition and the cancellation of the District election; salary survey specialist Evergreen for $14,500; and Intera’s database project for $89,216.</w:t>
      </w:r>
    </w:p>
    <w:p w:rsidR="002D26CC" w:rsidRPr="008F69D6" w:rsidRDefault="008D0278" w:rsidP="00305992">
      <w:pPr>
        <w:pStyle w:val="ARText"/>
        <w:spacing w:line="240" w:lineRule="auto"/>
        <w:rPr>
          <w:sz w:val="22"/>
          <w:szCs w:val="22"/>
        </w:rPr>
      </w:pPr>
      <w:r w:rsidRPr="008F69D6">
        <w:rPr>
          <w:sz w:val="22"/>
          <w:szCs w:val="22"/>
        </w:rPr>
        <w:tab/>
      </w:r>
    </w:p>
    <w:p w:rsidR="009F1AB2" w:rsidRPr="008F69D6" w:rsidRDefault="00C114A6" w:rsidP="00B375C5">
      <w:pPr>
        <w:pStyle w:val="ARText"/>
        <w:spacing w:line="240" w:lineRule="auto"/>
        <w:rPr>
          <w:sz w:val="22"/>
          <w:szCs w:val="22"/>
        </w:rPr>
      </w:pPr>
      <w:r w:rsidRPr="008F69D6">
        <w:rPr>
          <w:sz w:val="22"/>
          <w:szCs w:val="22"/>
        </w:rPr>
        <w:t xml:space="preserve">The District </w:t>
      </w:r>
      <w:r w:rsidR="00CF447F" w:rsidRPr="008F69D6">
        <w:rPr>
          <w:sz w:val="22"/>
          <w:szCs w:val="22"/>
        </w:rPr>
        <w:t xml:space="preserve">retained </w:t>
      </w:r>
      <w:r w:rsidR="00B375C5" w:rsidRPr="008F69D6">
        <w:rPr>
          <w:sz w:val="22"/>
          <w:szCs w:val="22"/>
        </w:rPr>
        <w:t xml:space="preserve">Montemayor Britton Bender PC </w:t>
      </w:r>
      <w:r w:rsidR="00CF447F" w:rsidRPr="008F69D6">
        <w:rPr>
          <w:sz w:val="22"/>
          <w:szCs w:val="22"/>
        </w:rPr>
        <w:t>early in 2016</w:t>
      </w:r>
      <w:r w:rsidRPr="008F69D6">
        <w:rPr>
          <w:sz w:val="22"/>
          <w:szCs w:val="22"/>
        </w:rPr>
        <w:t xml:space="preserve"> to perform its annual financial audit for FY 201</w:t>
      </w:r>
      <w:r w:rsidR="00A5228D" w:rsidRPr="008F69D6">
        <w:rPr>
          <w:sz w:val="22"/>
          <w:szCs w:val="22"/>
        </w:rPr>
        <w:t xml:space="preserve">5, and future audits going forward.  </w:t>
      </w:r>
      <w:r w:rsidR="008B7188" w:rsidRPr="008F69D6">
        <w:rPr>
          <w:sz w:val="22"/>
          <w:szCs w:val="22"/>
        </w:rPr>
        <w:t>The fee for th</w:t>
      </w:r>
      <w:r w:rsidR="00CF447F" w:rsidRPr="008F69D6">
        <w:rPr>
          <w:sz w:val="22"/>
          <w:szCs w:val="22"/>
        </w:rPr>
        <w:t>ese</w:t>
      </w:r>
      <w:r w:rsidRPr="008F69D6">
        <w:rPr>
          <w:sz w:val="22"/>
          <w:szCs w:val="22"/>
        </w:rPr>
        <w:t xml:space="preserve"> professional services </w:t>
      </w:r>
      <w:r w:rsidR="00CF447F" w:rsidRPr="008F69D6">
        <w:rPr>
          <w:sz w:val="22"/>
          <w:szCs w:val="22"/>
        </w:rPr>
        <w:t>w</w:t>
      </w:r>
      <w:r w:rsidR="00A5228D" w:rsidRPr="008F69D6">
        <w:rPr>
          <w:sz w:val="22"/>
          <w:szCs w:val="22"/>
        </w:rPr>
        <w:t>as</w:t>
      </w:r>
      <w:r w:rsidR="00CF447F" w:rsidRPr="008F69D6">
        <w:rPr>
          <w:sz w:val="22"/>
          <w:szCs w:val="22"/>
        </w:rPr>
        <w:t xml:space="preserve"> $11,000 for FY 201</w:t>
      </w:r>
      <w:r w:rsidR="00E96EA2" w:rsidRPr="008F69D6">
        <w:rPr>
          <w:sz w:val="22"/>
          <w:szCs w:val="22"/>
        </w:rPr>
        <w:t>7</w:t>
      </w:r>
      <w:r w:rsidR="00A5228D" w:rsidRPr="008F69D6">
        <w:rPr>
          <w:sz w:val="22"/>
          <w:szCs w:val="22"/>
        </w:rPr>
        <w:t>, and will be $12,500 for FY 2018,</w:t>
      </w:r>
      <w:r w:rsidR="00CF447F" w:rsidRPr="008F69D6">
        <w:rPr>
          <w:sz w:val="22"/>
          <w:szCs w:val="22"/>
        </w:rPr>
        <w:t xml:space="preserve"> </w:t>
      </w:r>
      <w:r w:rsidRPr="008F69D6">
        <w:rPr>
          <w:sz w:val="22"/>
          <w:szCs w:val="22"/>
        </w:rPr>
        <w:t>and are also included in the professional services total above.</w:t>
      </w:r>
      <w:r w:rsidR="009F1AB2" w:rsidRPr="008F69D6">
        <w:rPr>
          <w:sz w:val="22"/>
          <w:szCs w:val="22"/>
        </w:rPr>
        <w:t xml:space="preserve">  </w:t>
      </w:r>
    </w:p>
    <w:p w:rsidR="00CF447F" w:rsidRPr="008F69D6" w:rsidRDefault="00CF447F" w:rsidP="001C39A4">
      <w:pPr>
        <w:pStyle w:val="ARText"/>
        <w:spacing w:line="240" w:lineRule="auto"/>
        <w:rPr>
          <w:color w:val="FF0000"/>
          <w:sz w:val="22"/>
          <w:szCs w:val="22"/>
        </w:rPr>
      </w:pPr>
    </w:p>
    <w:p w:rsidR="00970C3B" w:rsidRPr="008F69D6" w:rsidRDefault="009F1AB2" w:rsidP="00DD26A2">
      <w:pPr>
        <w:pStyle w:val="ARText"/>
        <w:spacing w:line="240" w:lineRule="auto"/>
        <w:rPr>
          <w:sz w:val="22"/>
          <w:szCs w:val="22"/>
        </w:rPr>
      </w:pPr>
      <w:r w:rsidRPr="008F69D6">
        <w:rPr>
          <w:sz w:val="22"/>
          <w:szCs w:val="22"/>
        </w:rPr>
        <w:t xml:space="preserve">Not included in the professional </w:t>
      </w:r>
      <w:r w:rsidRPr="002F2FB7">
        <w:rPr>
          <w:sz w:val="22"/>
          <w:szCs w:val="22"/>
        </w:rPr>
        <w:t xml:space="preserve">services total </w:t>
      </w:r>
      <w:r w:rsidR="00AF467B" w:rsidRPr="002F2FB7">
        <w:rPr>
          <w:sz w:val="22"/>
          <w:szCs w:val="22"/>
        </w:rPr>
        <w:t>above, the District expended $</w:t>
      </w:r>
      <w:r w:rsidR="00A6055C" w:rsidRPr="002F2FB7">
        <w:rPr>
          <w:sz w:val="22"/>
          <w:szCs w:val="22"/>
        </w:rPr>
        <w:t>1</w:t>
      </w:r>
      <w:r w:rsidR="003202F1" w:rsidRPr="002F2FB7">
        <w:rPr>
          <w:sz w:val="22"/>
          <w:szCs w:val="22"/>
        </w:rPr>
        <w:t>3</w:t>
      </w:r>
      <w:r w:rsidRPr="002F2FB7">
        <w:rPr>
          <w:sz w:val="22"/>
          <w:szCs w:val="22"/>
        </w:rPr>
        <w:t xml:space="preserve">,000 for </w:t>
      </w:r>
      <w:r w:rsidR="006634A4" w:rsidRPr="002F2FB7">
        <w:rPr>
          <w:sz w:val="22"/>
          <w:szCs w:val="22"/>
        </w:rPr>
        <w:t>the lobbying services of Sledge</w:t>
      </w:r>
      <w:r w:rsidR="00341AAB" w:rsidRPr="002F2FB7">
        <w:rPr>
          <w:sz w:val="22"/>
          <w:szCs w:val="22"/>
        </w:rPr>
        <w:t>Law</w:t>
      </w:r>
      <w:r w:rsidR="006634A4" w:rsidRPr="002F2FB7">
        <w:rPr>
          <w:sz w:val="22"/>
          <w:szCs w:val="22"/>
        </w:rPr>
        <w:t xml:space="preserve"> Group f</w:t>
      </w:r>
      <w:r w:rsidRPr="002F2FB7">
        <w:rPr>
          <w:sz w:val="22"/>
          <w:szCs w:val="22"/>
        </w:rPr>
        <w:t xml:space="preserve">or the </w:t>
      </w:r>
      <w:r w:rsidR="003155A8" w:rsidRPr="002F2FB7">
        <w:rPr>
          <w:sz w:val="22"/>
          <w:szCs w:val="22"/>
        </w:rPr>
        <w:t>8</w:t>
      </w:r>
      <w:r w:rsidR="00A6055C" w:rsidRPr="002F2FB7">
        <w:rPr>
          <w:sz w:val="22"/>
          <w:szCs w:val="22"/>
        </w:rPr>
        <w:t>6</w:t>
      </w:r>
      <w:r w:rsidR="003155A8" w:rsidRPr="002F2FB7">
        <w:rPr>
          <w:sz w:val="22"/>
          <w:szCs w:val="22"/>
        </w:rPr>
        <w:t>th</w:t>
      </w:r>
      <w:r w:rsidRPr="008F69D6">
        <w:rPr>
          <w:sz w:val="22"/>
          <w:szCs w:val="22"/>
        </w:rPr>
        <w:t xml:space="preserve"> </w:t>
      </w:r>
      <w:r w:rsidR="00A6055C" w:rsidRPr="008F69D6">
        <w:rPr>
          <w:sz w:val="22"/>
          <w:szCs w:val="22"/>
        </w:rPr>
        <w:t xml:space="preserve">Interim </w:t>
      </w:r>
      <w:r w:rsidRPr="008F69D6">
        <w:rPr>
          <w:sz w:val="22"/>
          <w:szCs w:val="22"/>
        </w:rPr>
        <w:t>Legislative Session.</w:t>
      </w:r>
      <w:r w:rsidR="000F36AA" w:rsidRPr="008F69D6">
        <w:rPr>
          <w:sz w:val="22"/>
          <w:szCs w:val="22"/>
        </w:rPr>
        <w:t xml:space="preserve">  </w:t>
      </w:r>
      <w:r w:rsidR="00970C3B" w:rsidRPr="008F69D6">
        <w:rPr>
          <w:sz w:val="22"/>
          <w:szCs w:val="22"/>
        </w:rPr>
        <w:t>The District has changed the timing of when legislative issues are addressed from a biennial expense to a</w:t>
      </w:r>
      <w:r w:rsidR="00A6055C" w:rsidRPr="008F69D6">
        <w:rPr>
          <w:sz w:val="22"/>
          <w:szCs w:val="22"/>
        </w:rPr>
        <w:t>n ongoing expense according to a</w:t>
      </w:r>
      <w:r w:rsidR="00970C3B" w:rsidRPr="008F69D6">
        <w:rPr>
          <w:sz w:val="22"/>
          <w:szCs w:val="22"/>
        </w:rPr>
        <w:t xml:space="preserve"> new term of agreement dated July 1, 2016</w:t>
      </w:r>
      <w:r w:rsidR="00A6055C" w:rsidRPr="008F69D6">
        <w:rPr>
          <w:sz w:val="22"/>
          <w:szCs w:val="22"/>
        </w:rPr>
        <w:t>,</w:t>
      </w:r>
      <w:r w:rsidR="00970C3B" w:rsidRPr="008F69D6">
        <w:rPr>
          <w:sz w:val="22"/>
          <w:szCs w:val="22"/>
        </w:rPr>
        <w:t xml:space="preserve"> being a flat-fee structure bifurcated between legislative session months and legislative interim months spread across 24 months.  During legislative months – November of even-numbered years through June of odd-numbered years, the fee will be $4,000 per month.  During legislative interim months – July of odd-numbered years through October of even-numbered years, the fee will be $1,000 per month.  So one year there will be $36,000 in legislative expenses, and the following year there will be $12,000 in legislative expenses.</w:t>
      </w:r>
    </w:p>
    <w:p w:rsidR="007914F2" w:rsidRPr="008F69D6" w:rsidRDefault="007914F2" w:rsidP="001C39A4">
      <w:pPr>
        <w:pStyle w:val="ARText"/>
        <w:spacing w:line="240" w:lineRule="auto"/>
        <w:rPr>
          <w:sz w:val="22"/>
          <w:szCs w:val="22"/>
        </w:rPr>
      </w:pPr>
    </w:p>
    <w:p w:rsidR="007914F2" w:rsidRPr="008F69D6" w:rsidRDefault="007914F2" w:rsidP="001C39A4">
      <w:pPr>
        <w:pStyle w:val="ARText"/>
        <w:spacing w:line="240" w:lineRule="auto"/>
        <w:rPr>
          <w:sz w:val="22"/>
          <w:szCs w:val="22"/>
        </w:rPr>
      </w:pPr>
      <w:r w:rsidRPr="008F69D6">
        <w:rPr>
          <w:sz w:val="22"/>
          <w:szCs w:val="22"/>
        </w:rPr>
        <w:t xml:space="preserve">These professional services do not include the contracted </w:t>
      </w:r>
      <w:r w:rsidR="00FF0400" w:rsidRPr="008F69D6">
        <w:rPr>
          <w:sz w:val="22"/>
          <w:szCs w:val="22"/>
        </w:rPr>
        <w:t xml:space="preserve">labor </w:t>
      </w:r>
      <w:r w:rsidR="008B7188" w:rsidRPr="008F69D6">
        <w:rPr>
          <w:sz w:val="22"/>
          <w:szCs w:val="22"/>
        </w:rPr>
        <w:t xml:space="preserve">that comprises programmatic </w:t>
      </w:r>
      <w:r w:rsidRPr="008F69D6">
        <w:rPr>
          <w:sz w:val="22"/>
          <w:szCs w:val="22"/>
        </w:rPr>
        <w:t>support</w:t>
      </w:r>
      <w:r w:rsidR="008B7188" w:rsidRPr="008F69D6">
        <w:rPr>
          <w:sz w:val="22"/>
          <w:szCs w:val="22"/>
        </w:rPr>
        <w:t xml:space="preserve"> to various team initiatives and</w:t>
      </w:r>
      <w:r w:rsidRPr="008F69D6">
        <w:rPr>
          <w:sz w:val="22"/>
          <w:szCs w:val="22"/>
        </w:rPr>
        <w:t xml:space="preserve"> that is budgeted </w:t>
      </w:r>
      <w:r w:rsidR="008B7188" w:rsidRPr="008F69D6">
        <w:rPr>
          <w:sz w:val="22"/>
          <w:szCs w:val="22"/>
        </w:rPr>
        <w:t>as part of</w:t>
      </w:r>
      <w:r w:rsidRPr="008F69D6">
        <w:rPr>
          <w:sz w:val="22"/>
          <w:szCs w:val="22"/>
        </w:rPr>
        <w:t xml:space="preserve"> the </w:t>
      </w:r>
      <w:r w:rsidR="003F23CB" w:rsidRPr="008F69D6">
        <w:rPr>
          <w:sz w:val="22"/>
          <w:szCs w:val="22"/>
        </w:rPr>
        <w:t xml:space="preserve">individual </w:t>
      </w:r>
      <w:r w:rsidRPr="008F69D6">
        <w:rPr>
          <w:sz w:val="22"/>
          <w:szCs w:val="22"/>
        </w:rPr>
        <w:t>team budgets.</w:t>
      </w:r>
    </w:p>
    <w:p w:rsidR="00305992" w:rsidRPr="00D16A8E" w:rsidRDefault="00305992" w:rsidP="00305992">
      <w:pPr>
        <w:rPr>
          <w:color w:val="FF0000"/>
          <w:sz w:val="28"/>
          <w:szCs w:val="28"/>
        </w:rPr>
      </w:pPr>
    </w:p>
    <w:p w:rsidR="00305992" w:rsidRPr="00D60D80" w:rsidRDefault="001D2856" w:rsidP="00305992">
      <w:pPr>
        <w:pStyle w:val="Heading1"/>
        <w:spacing w:line="240" w:lineRule="auto"/>
        <w:jc w:val="both"/>
        <w:rPr>
          <w:caps w:val="0"/>
        </w:rPr>
      </w:pPr>
      <w:r w:rsidRPr="00D60D80">
        <w:rPr>
          <w:caps w:val="0"/>
        </w:rPr>
        <w:t>3</w:t>
      </w:r>
      <w:r w:rsidR="00305992" w:rsidRPr="00D60D80">
        <w:rPr>
          <w:caps w:val="0"/>
        </w:rPr>
        <w:t>.4</w:t>
      </w:r>
      <w:r w:rsidR="00305992" w:rsidRPr="00D60D80">
        <w:rPr>
          <w:caps w:val="0"/>
        </w:rPr>
        <w:tab/>
        <w:t xml:space="preserve"> Capital Projects</w:t>
      </w:r>
      <w:r w:rsidR="002F0EC3" w:rsidRPr="00D60D80">
        <w:rPr>
          <w:caps w:val="0"/>
        </w:rPr>
        <w:t xml:space="preserve"> </w:t>
      </w:r>
    </w:p>
    <w:p w:rsidR="00305992" w:rsidRPr="00D60D80" w:rsidRDefault="00305992" w:rsidP="00305992">
      <w:pPr>
        <w:rPr>
          <w:sz w:val="16"/>
          <w:szCs w:val="16"/>
        </w:rPr>
      </w:pPr>
    </w:p>
    <w:p w:rsidR="00803958" w:rsidRPr="008F69D6" w:rsidRDefault="00096142" w:rsidP="00305992">
      <w:pPr>
        <w:pStyle w:val="ARText"/>
        <w:spacing w:line="240" w:lineRule="auto"/>
        <w:rPr>
          <w:sz w:val="22"/>
          <w:szCs w:val="22"/>
        </w:rPr>
      </w:pPr>
      <w:r w:rsidRPr="008F69D6">
        <w:rPr>
          <w:sz w:val="22"/>
          <w:szCs w:val="22"/>
        </w:rPr>
        <w:t xml:space="preserve">The District </w:t>
      </w:r>
      <w:r w:rsidR="00A357FC" w:rsidRPr="008F69D6">
        <w:rPr>
          <w:sz w:val="22"/>
          <w:szCs w:val="22"/>
        </w:rPr>
        <w:t>completed</w:t>
      </w:r>
      <w:r w:rsidRPr="008F69D6">
        <w:rPr>
          <w:sz w:val="22"/>
          <w:szCs w:val="22"/>
        </w:rPr>
        <w:t xml:space="preserve"> </w:t>
      </w:r>
      <w:r w:rsidR="00C9596D" w:rsidRPr="008F69D6">
        <w:rPr>
          <w:sz w:val="22"/>
          <w:szCs w:val="22"/>
        </w:rPr>
        <w:t>two</w:t>
      </w:r>
      <w:r w:rsidR="00312E00" w:rsidRPr="008F69D6">
        <w:rPr>
          <w:sz w:val="22"/>
          <w:szCs w:val="22"/>
        </w:rPr>
        <w:t xml:space="preserve"> </w:t>
      </w:r>
      <w:r w:rsidR="005129B9" w:rsidRPr="008F69D6">
        <w:rPr>
          <w:sz w:val="22"/>
          <w:szCs w:val="22"/>
        </w:rPr>
        <w:t xml:space="preserve">small </w:t>
      </w:r>
      <w:r w:rsidRPr="008F69D6">
        <w:rPr>
          <w:sz w:val="22"/>
          <w:szCs w:val="22"/>
        </w:rPr>
        <w:t>capital project</w:t>
      </w:r>
      <w:r w:rsidR="00C9596D" w:rsidRPr="008F69D6">
        <w:rPr>
          <w:sz w:val="22"/>
          <w:szCs w:val="22"/>
        </w:rPr>
        <w:t>s</w:t>
      </w:r>
      <w:r w:rsidR="00312E00" w:rsidRPr="008F69D6">
        <w:rPr>
          <w:sz w:val="22"/>
          <w:szCs w:val="22"/>
        </w:rPr>
        <w:t xml:space="preserve"> </w:t>
      </w:r>
      <w:r w:rsidRPr="008F69D6">
        <w:rPr>
          <w:sz w:val="22"/>
          <w:szCs w:val="22"/>
        </w:rPr>
        <w:t>in FY 201</w:t>
      </w:r>
      <w:r w:rsidR="00C9596D" w:rsidRPr="008F69D6">
        <w:rPr>
          <w:sz w:val="22"/>
          <w:szCs w:val="22"/>
        </w:rPr>
        <w:t>8.  The outside deck was replaced, and cabinets were installed</w:t>
      </w:r>
      <w:r w:rsidR="00312E00" w:rsidRPr="008F69D6">
        <w:rPr>
          <w:sz w:val="22"/>
          <w:szCs w:val="22"/>
        </w:rPr>
        <w:t xml:space="preserve"> </w:t>
      </w:r>
      <w:r w:rsidR="00C9596D" w:rsidRPr="008F69D6">
        <w:rPr>
          <w:sz w:val="22"/>
          <w:szCs w:val="22"/>
        </w:rPr>
        <w:t>in the</w:t>
      </w:r>
      <w:r w:rsidR="005129B9" w:rsidRPr="008F69D6">
        <w:rPr>
          <w:sz w:val="22"/>
          <w:szCs w:val="22"/>
        </w:rPr>
        <w:t xml:space="preserve"> library for </w:t>
      </w:r>
      <w:r w:rsidR="00313692" w:rsidRPr="008F69D6">
        <w:rPr>
          <w:sz w:val="22"/>
          <w:szCs w:val="22"/>
        </w:rPr>
        <w:t xml:space="preserve">a total of </w:t>
      </w:r>
      <w:r w:rsidR="005129B9" w:rsidRPr="008F69D6">
        <w:rPr>
          <w:sz w:val="22"/>
          <w:szCs w:val="22"/>
        </w:rPr>
        <w:t>$</w:t>
      </w:r>
      <w:r w:rsidR="00C9596D" w:rsidRPr="008F69D6">
        <w:rPr>
          <w:sz w:val="22"/>
          <w:szCs w:val="22"/>
        </w:rPr>
        <w:t>7,900</w:t>
      </w:r>
      <w:r w:rsidR="00AF467B" w:rsidRPr="008F69D6">
        <w:rPr>
          <w:sz w:val="22"/>
          <w:szCs w:val="22"/>
        </w:rPr>
        <w:t xml:space="preserve">. </w:t>
      </w:r>
    </w:p>
    <w:p w:rsidR="00312E00" w:rsidRPr="00D16A8E" w:rsidRDefault="00312E00" w:rsidP="00305992">
      <w:pPr>
        <w:pStyle w:val="ARText"/>
        <w:spacing w:line="240" w:lineRule="auto"/>
        <w:rPr>
          <w:color w:val="FF0000"/>
        </w:rPr>
      </w:pPr>
    </w:p>
    <w:p w:rsidR="00305992" w:rsidRPr="00E82DF0" w:rsidRDefault="001D2856" w:rsidP="00305992">
      <w:pPr>
        <w:pStyle w:val="Heading1"/>
        <w:rPr>
          <w:caps w:val="0"/>
        </w:rPr>
      </w:pPr>
      <w:r w:rsidRPr="00E82DF0">
        <w:rPr>
          <w:caps w:val="0"/>
        </w:rPr>
        <w:t>3</w:t>
      </w:r>
      <w:r w:rsidR="00305992" w:rsidRPr="00E82DF0">
        <w:rPr>
          <w:caps w:val="0"/>
        </w:rPr>
        <w:t>.</w:t>
      </w:r>
      <w:r w:rsidR="003F5045" w:rsidRPr="00E82DF0">
        <w:rPr>
          <w:caps w:val="0"/>
        </w:rPr>
        <w:t>5</w:t>
      </w:r>
      <w:r w:rsidR="00305992" w:rsidRPr="00E82DF0">
        <w:rPr>
          <w:caps w:val="0"/>
        </w:rPr>
        <w:tab/>
        <w:t xml:space="preserve">Financial Report </w:t>
      </w:r>
    </w:p>
    <w:p w:rsidR="00305992" w:rsidRPr="008F69D6" w:rsidRDefault="00305992" w:rsidP="00305992">
      <w:pPr>
        <w:pStyle w:val="ARText"/>
        <w:spacing w:line="240" w:lineRule="auto"/>
        <w:rPr>
          <w:sz w:val="22"/>
          <w:szCs w:val="22"/>
        </w:rPr>
      </w:pPr>
      <w:r w:rsidRPr="008F69D6">
        <w:rPr>
          <w:sz w:val="22"/>
          <w:szCs w:val="22"/>
        </w:rPr>
        <w:t xml:space="preserve">As authorized in the District Bylaws, the Board utilizes the Texas Treasury Safekeeping Trust Company (commonly referred to as “TexPool”) as a depository for its funds not required by its current operations. There are several built-in controls and safeguards in the TexPool account mechanisms.  The District has established and maintains funds in </w:t>
      </w:r>
      <w:r w:rsidR="00313692" w:rsidRPr="008F69D6">
        <w:rPr>
          <w:sz w:val="22"/>
          <w:szCs w:val="22"/>
        </w:rPr>
        <w:t>three</w:t>
      </w:r>
      <w:r w:rsidRPr="008F69D6">
        <w:rPr>
          <w:sz w:val="22"/>
          <w:szCs w:val="22"/>
        </w:rPr>
        <w:t xml:space="preserve"> TexPool accounts to further minimize risk and to partition funds designated for certain potential uses.  To facilitate payments and timely deposits, the District also maintains both checking and payroll accounts </w:t>
      </w:r>
      <w:r w:rsidR="00501578" w:rsidRPr="008F69D6">
        <w:rPr>
          <w:sz w:val="22"/>
          <w:szCs w:val="22"/>
        </w:rPr>
        <w:t xml:space="preserve">with </w:t>
      </w:r>
      <w:r w:rsidR="00363273" w:rsidRPr="008F69D6">
        <w:rPr>
          <w:sz w:val="22"/>
          <w:szCs w:val="22"/>
        </w:rPr>
        <w:t xml:space="preserve">Branch Banking and Trust Company - </w:t>
      </w:r>
      <w:r w:rsidR="00313692" w:rsidRPr="008F69D6">
        <w:rPr>
          <w:sz w:val="22"/>
          <w:szCs w:val="22"/>
        </w:rPr>
        <w:t>BB&amp;T</w:t>
      </w:r>
      <w:r w:rsidRPr="008F69D6">
        <w:rPr>
          <w:sz w:val="22"/>
          <w:szCs w:val="22"/>
        </w:rPr>
        <w:t xml:space="preserve">, which are FDIC-insured.  Monies are moved electronically between these </w:t>
      </w:r>
      <w:r w:rsidR="00313692" w:rsidRPr="008F69D6">
        <w:rPr>
          <w:sz w:val="22"/>
          <w:szCs w:val="22"/>
        </w:rPr>
        <w:t xml:space="preserve">BB&amp;T </w:t>
      </w:r>
      <w:r w:rsidRPr="008F69D6">
        <w:rPr>
          <w:sz w:val="22"/>
          <w:szCs w:val="22"/>
        </w:rPr>
        <w:t>accounts and the TexPool accounts, generally keeping funds not required by current operations in TexPool</w:t>
      </w:r>
      <w:r w:rsidR="00FC2A71" w:rsidRPr="008F69D6">
        <w:rPr>
          <w:sz w:val="22"/>
          <w:szCs w:val="22"/>
        </w:rPr>
        <w:t>,</w:t>
      </w:r>
      <w:r w:rsidRPr="008F69D6">
        <w:rPr>
          <w:sz w:val="22"/>
          <w:szCs w:val="22"/>
        </w:rPr>
        <w:t xml:space="preserve"> and </w:t>
      </w:r>
      <w:r w:rsidR="00FC2A71" w:rsidRPr="008F69D6">
        <w:rPr>
          <w:sz w:val="22"/>
          <w:szCs w:val="22"/>
        </w:rPr>
        <w:t xml:space="preserve">therefore </w:t>
      </w:r>
      <w:r w:rsidRPr="008F69D6">
        <w:rPr>
          <w:sz w:val="22"/>
          <w:szCs w:val="22"/>
        </w:rPr>
        <w:t>the cash balances in the operating bank accounts as small as prudently feasible.  The District has no additional monetary investments other than its cash fund accounts.</w:t>
      </w:r>
    </w:p>
    <w:p w:rsidR="00305992" w:rsidRPr="008F69D6" w:rsidRDefault="00305992" w:rsidP="00305992">
      <w:pPr>
        <w:pStyle w:val="ARText"/>
        <w:spacing w:line="240" w:lineRule="auto"/>
        <w:rPr>
          <w:sz w:val="22"/>
          <w:szCs w:val="22"/>
        </w:rPr>
      </w:pPr>
    </w:p>
    <w:p w:rsidR="00BB618E" w:rsidRPr="008F69D6" w:rsidRDefault="00305992" w:rsidP="00EB09ED">
      <w:pPr>
        <w:pStyle w:val="ARText"/>
        <w:spacing w:line="240" w:lineRule="auto"/>
        <w:rPr>
          <w:sz w:val="22"/>
          <w:szCs w:val="22"/>
        </w:rPr>
      </w:pPr>
      <w:r w:rsidRPr="008F69D6">
        <w:rPr>
          <w:sz w:val="22"/>
          <w:szCs w:val="22"/>
        </w:rPr>
        <w:t xml:space="preserve">End-of-the-year cash and account balances and an independent assessment of financial controls </w:t>
      </w:r>
      <w:r w:rsidR="003155A8" w:rsidRPr="008F69D6">
        <w:rPr>
          <w:sz w:val="22"/>
          <w:szCs w:val="22"/>
        </w:rPr>
        <w:t xml:space="preserve">will be </w:t>
      </w:r>
      <w:r w:rsidRPr="008F69D6">
        <w:rPr>
          <w:sz w:val="22"/>
          <w:szCs w:val="22"/>
        </w:rPr>
        <w:t xml:space="preserve">found in the Annual Audit Report, </w:t>
      </w:r>
      <w:r w:rsidR="003155A8" w:rsidRPr="008F69D6">
        <w:rPr>
          <w:sz w:val="22"/>
          <w:szCs w:val="22"/>
        </w:rPr>
        <w:t xml:space="preserve">to be </w:t>
      </w:r>
      <w:r w:rsidRPr="008F69D6">
        <w:rPr>
          <w:sz w:val="22"/>
          <w:szCs w:val="22"/>
        </w:rPr>
        <w:t>included here as Appendix A</w:t>
      </w:r>
      <w:r w:rsidR="003155A8" w:rsidRPr="008F69D6">
        <w:rPr>
          <w:sz w:val="22"/>
          <w:szCs w:val="22"/>
        </w:rPr>
        <w:t>, upon completion of the financial audit</w:t>
      </w:r>
      <w:r w:rsidRPr="008F69D6">
        <w:rPr>
          <w:sz w:val="22"/>
          <w:szCs w:val="22"/>
        </w:rPr>
        <w:t xml:space="preserve">.  </w:t>
      </w:r>
    </w:p>
    <w:p w:rsidR="008C6A49" w:rsidRPr="00D16A8E" w:rsidRDefault="008C6A49" w:rsidP="00EB09ED">
      <w:pPr>
        <w:pStyle w:val="ARText"/>
        <w:spacing w:line="240" w:lineRule="auto"/>
        <w:rPr>
          <w:color w:val="FF0000"/>
        </w:rPr>
      </w:pPr>
    </w:p>
    <w:p w:rsidR="0056433E" w:rsidRPr="00E82DF0" w:rsidRDefault="001D2856" w:rsidP="0056433E">
      <w:pPr>
        <w:pStyle w:val="Heading1"/>
        <w:spacing w:line="240" w:lineRule="auto"/>
        <w:jc w:val="both"/>
        <w:rPr>
          <w:caps w:val="0"/>
        </w:rPr>
      </w:pPr>
      <w:r w:rsidRPr="00E82DF0">
        <w:rPr>
          <w:szCs w:val="28"/>
        </w:rPr>
        <w:t>3</w:t>
      </w:r>
      <w:r w:rsidR="00BB618E" w:rsidRPr="00E82DF0">
        <w:rPr>
          <w:szCs w:val="28"/>
        </w:rPr>
        <w:t>.</w:t>
      </w:r>
      <w:r w:rsidR="003F5045" w:rsidRPr="00E82DF0">
        <w:rPr>
          <w:szCs w:val="28"/>
        </w:rPr>
        <w:t>6</w:t>
      </w:r>
      <w:r w:rsidR="00305992" w:rsidRPr="00E82DF0">
        <w:rPr>
          <w:szCs w:val="28"/>
        </w:rPr>
        <w:t xml:space="preserve">  </w:t>
      </w:r>
      <w:r w:rsidR="000F30C1" w:rsidRPr="00E82DF0">
        <w:rPr>
          <w:szCs w:val="28"/>
        </w:rPr>
        <w:t xml:space="preserve"> </w:t>
      </w:r>
      <w:r w:rsidR="0056433E" w:rsidRPr="00E82DF0">
        <w:rPr>
          <w:caps w:val="0"/>
        </w:rPr>
        <w:t>Evaluation of District’s Long-Range Plan Pursuant To §36.1071</w:t>
      </w:r>
    </w:p>
    <w:p w:rsidR="0056433E" w:rsidRPr="00E82DF0" w:rsidRDefault="0056433E" w:rsidP="0056433E"/>
    <w:p w:rsidR="00230AA6" w:rsidRPr="00E82DF0" w:rsidRDefault="001D2856" w:rsidP="0056433E">
      <w:pPr>
        <w:pStyle w:val="ARText"/>
        <w:spacing w:line="240" w:lineRule="auto"/>
        <w:rPr>
          <w:b/>
          <w:sz w:val="28"/>
          <w:szCs w:val="28"/>
        </w:rPr>
      </w:pPr>
      <w:r w:rsidRPr="00E82DF0">
        <w:rPr>
          <w:b/>
          <w:sz w:val="28"/>
          <w:szCs w:val="28"/>
        </w:rPr>
        <w:t>3</w:t>
      </w:r>
      <w:r w:rsidR="00230AA6" w:rsidRPr="00E82DF0">
        <w:rPr>
          <w:b/>
          <w:sz w:val="28"/>
          <w:szCs w:val="28"/>
        </w:rPr>
        <w:t>.</w:t>
      </w:r>
      <w:r w:rsidR="003F5045" w:rsidRPr="00E82DF0">
        <w:rPr>
          <w:b/>
          <w:sz w:val="28"/>
          <w:szCs w:val="28"/>
        </w:rPr>
        <w:t>6</w:t>
      </w:r>
      <w:r w:rsidR="00230AA6" w:rsidRPr="00E82DF0">
        <w:rPr>
          <w:b/>
          <w:sz w:val="28"/>
          <w:szCs w:val="28"/>
        </w:rPr>
        <w:t>.1</w:t>
      </w:r>
      <w:r w:rsidR="00230AA6" w:rsidRPr="00E82DF0">
        <w:rPr>
          <w:b/>
          <w:sz w:val="28"/>
          <w:szCs w:val="28"/>
        </w:rPr>
        <w:tab/>
        <w:t>Background</w:t>
      </w:r>
    </w:p>
    <w:p w:rsidR="00230AA6" w:rsidRPr="00E82DF0" w:rsidRDefault="00230AA6" w:rsidP="0056433E">
      <w:pPr>
        <w:pStyle w:val="ARText"/>
        <w:spacing w:line="240" w:lineRule="auto"/>
        <w:rPr>
          <w:sz w:val="16"/>
          <w:szCs w:val="16"/>
        </w:rPr>
      </w:pPr>
    </w:p>
    <w:p w:rsidR="004C44DE" w:rsidRPr="008F69D6" w:rsidRDefault="00363273" w:rsidP="004C44DE">
      <w:pPr>
        <w:pStyle w:val="ARText"/>
        <w:spacing w:line="240" w:lineRule="auto"/>
        <w:rPr>
          <w:sz w:val="22"/>
          <w:szCs w:val="22"/>
        </w:rPr>
      </w:pPr>
      <w:r w:rsidRPr="008F69D6">
        <w:rPr>
          <w:sz w:val="22"/>
          <w:szCs w:val="22"/>
        </w:rPr>
        <w:t>TWC</w:t>
      </w:r>
      <w:r w:rsidR="004C44DE" w:rsidRPr="008F69D6">
        <w:rPr>
          <w:sz w:val="22"/>
          <w:szCs w:val="22"/>
        </w:rPr>
        <w:t xml:space="preserve"> §36.1071 requires all GCDs to establish and maintain a long-range comprehensive plan for groundwater management in the District. This long-range plan is a ten-year plan called the District </w:t>
      </w:r>
      <w:r w:rsidRPr="008F69D6">
        <w:rPr>
          <w:sz w:val="22"/>
          <w:szCs w:val="22"/>
        </w:rPr>
        <w:t>MP</w:t>
      </w:r>
      <w:r w:rsidR="004C44DE" w:rsidRPr="008F69D6">
        <w:rPr>
          <w:sz w:val="22"/>
          <w:szCs w:val="22"/>
        </w:rPr>
        <w:t xml:space="preserve">. The </w:t>
      </w:r>
      <w:r w:rsidRPr="008F69D6">
        <w:rPr>
          <w:sz w:val="22"/>
          <w:szCs w:val="22"/>
        </w:rPr>
        <w:t>MP</w:t>
      </w:r>
      <w:r w:rsidR="004C44DE" w:rsidRPr="008F69D6">
        <w:rPr>
          <w:sz w:val="22"/>
          <w:szCs w:val="22"/>
        </w:rPr>
        <w:t xml:space="preserve"> must be rev</w:t>
      </w:r>
      <w:r w:rsidR="00794D44" w:rsidRPr="008F69D6">
        <w:rPr>
          <w:sz w:val="22"/>
          <w:szCs w:val="22"/>
        </w:rPr>
        <w:t>iewed, revised as necessary, readopted, and re</w:t>
      </w:r>
      <w:r w:rsidR="004C44DE" w:rsidRPr="008F69D6">
        <w:rPr>
          <w:sz w:val="22"/>
          <w:szCs w:val="22"/>
        </w:rPr>
        <w:t xml:space="preserve">approved at least once each five years. </w:t>
      </w:r>
      <w:r w:rsidR="00F71E27" w:rsidRPr="002F2FB7">
        <w:rPr>
          <w:sz w:val="22"/>
          <w:szCs w:val="22"/>
        </w:rPr>
        <w:lastRenderedPageBreak/>
        <w:t>The current plan</w:t>
      </w:r>
      <w:r w:rsidR="002F2FB7" w:rsidRPr="002F2FB7">
        <w:rPr>
          <w:sz w:val="22"/>
          <w:szCs w:val="22"/>
        </w:rPr>
        <w:t xml:space="preserve"> was adopted in November of 2017</w:t>
      </w:r>
      <w:r w:rsidR="002F2FB7">
        <w:rPr>
          <w:color w:val="FF0000"/>
          <w:sz w:val="22"/>
          <w:szCs w:val="22"/>
        </w:rPr>
        <w:t>.</w:t>
      </w:r>
      <w:r w:rsidR="00F71E27" w:rsidRPr="008F69D6">
        <w:rPr>
          <w:color w:val="FF0000"/>
          <w:sz w:val="22"/>
          <w:szCs w:val="22"/>
        </w:rPr>
        <w:t xml:space="preserve">  </w:t>
      </w:r>
      <w:r w:rsidR="00F71E27" w:rsidRPr="008F69D6">
        <w:rPr>
          <w:sz w:val="22"/>
          <w:szCs w:val="22"/>
        </w:rPr>
        <w:t xml:space="preserve">Pursuant to </w:t>
      </w:r>
      <w:r w:rsidR="004C44DE" w:rsidRPr="008F69D6">
        <w:rPr>
          <w:sz w:val="22"/>
          <w:szCs w:val="22"/>
        </w:rPr>
        <w:t xml:space="preserve">the code provisions, all GCDs are required to assess progress quantitatively toward the objectives in their prevailing </w:t>
      </w:r>
      <w:r w:rsidRPr="008F69D6">
        <w:rPr>
          <w:sz w:val="22"/>
          <w:szCs w:val="22"/>
        </w:rPr>
        <w:t>MP</w:t>
      </w:r>
      <w:r w:rsidR="004C44DE" w:rsidRPr="008F69D6">
        <w:rPr>
          <w:sz w:val="22"/>
          <w:szCs w:val="22"/>
        </w:rPr>
        <w:t xml:space="preserve"> at least annually</w:t>
      </w:r>
      <w:r w:rsidR="00F71E27" w:rsidRPr="008F69D6">
        <w:rPr>
          <w:sz w:val="22"/>
          <w:szCs w:val="22"/>
        </w:rPr>
        <w:t>.  T</w:t>
      </w:r>
      <w:r w:rsidR="004C44DE" w:rsidRPr="008F69D6">
        <w:rPr>
          <w:sz w:val="22"/>
          <w:szCs w:val="22"/>
        </w:rPr>
        <w:t>his assessment is summarized in the following Section 3.6.2</w:t>
      </w:r>
      <w:r w:rsidR="008837C6">
        <w:rPr>
          <w:sz w:val="22"/>
          <w:szCs w:val="22"/>
        </w:rPr>
        <w:t>,</w:t>
      </w:r>
      <w:r w:rsidR="004C44DE" w:rsidRPr="008F69D6">
        <w:rPr>
          <w:sz w:val="22"/>
          <w:szCs w:val="22"/>
        </w:rPr>
        <w:t xml:space="preserve"> and elaborated</w:t>
      </w:r>
      <w:r w:rsidR="008837C6">
        <w:rPr>
          <w:sz w:val="22"/>
          <w:szCs w:val="22"/>
        </w:rPr>
        <w:t xml:space="preserve"> on</w:t>
      </w:r>
      <w:r w:rsidR="004C44DE" w:rsidRPr="008F69D6">
        <w:rPr>
          <w:sz w:val="22"/>
          <w:szCs w:val="22"/>
        </w:rPr>
        <w:t xml:space="preserve"> in Appendix B of this Annual Report.</w:t>
      </w:r>
    </w:p>
    <w:p w:rsidR="00590EE5" w:rsidRPr="00E82DF0" w:rsidRDefault="001D2856">
      <w:pPr>
        <w:pStyle w:val="Heading3"/>
        <w:spacing w:line="240" w:lineRule="auto"/>
        <w:ind w:left="720" w:hanging="720"/>
        <w:rPr>
          <w:sz w:val="28"/>
          <w:szCs w:val="28"/>
        </w:rPr>
      </w:pPr>
      <w:r w:rsidRPr="00E82DF0">
        <w:rPr>
          <w:sz w:val="28"/>
          <w:szCs w:val="28"/>
        </w:rPr>
        <w:t>3</w:t>
      </w:r>
      <w:r w:rsidR="00230AA6" w:rsidRPr="00E82DF0">
        <w:rPr>
          <w:sz w:val="28"/>
          <w:szCs w:val="28"/>
        </w:rPr>
        <w:t>.</w:t>
      </w:r>
      <w:r w:rsidR="00AE1970" w:rsidRPr="00E82DF0">
        <w:rPr>
          <w:sz w:val="28"/>
          <w:szCs w:val="28"/>
        </w:rPr>
        <w:t>6</w:t>
      </w:r>
      <w:r w:rsidR="00230AA6" w:rsidRPr="00E82DF0">
        <w:rPr>
          <w:sz w:val="28"/>
          <w:szCs w:val="28"/>
        </w:rPr>
        <w:t xml:space="preserve">.2  </w:t>
      </w:r>
      <w:r w:rsidR="000D1F14" w:rsidRPr="00E82DF0">
        <w:rPr>
          <w:sz w:val="28"/>
          <w:szCs w:val="28"/>
        </w:rPr>
        <w:t xml:space="preserve"> </w:t>
      </w:r>
      <w:r w:rsidR="00230AA6" w:rsidRPr="00E82DF0">
        <w:rPr>
          <w:sz w:val="28"/>
          <w:szCs w:val="28"/>
        </w:rPr>
        <w:t xml:space="preserve">Board </w:t>
      </w:r>
      <w:r w:rsidR="00A03FF7" w:rsidRPr="00E82DF0">
        <w:rPr>
          <w:sz w:val="28"/>
          <w:szCs w:val="28"/>
        </w:rPr>
        <w:t xml:space="preserve">Evaluation </w:t>
      </w:r>
      <w:r w:rsidR="00804E16" w:rsidRPr="00E82DF0">
        <w:rPr>
          <w:sz w:val="28"/>
          <w:szCs w:val="28"/>
        </w:rPr>
        <w:t>o</w:t>
      </w:r>
      <w:r w:rsidR="00230AA6" w:rsidRPr="00E82DF0">
        <w:rPr>
          <w:sz w:val="28"/>
          <w:szCs w:val="28"/>
        </w:rPr>
        <w:t xml:space="preserve">f </w:t>
      </w:r>
      <w:r w:rsidR="00714F8A">
        <w:rPr>
          <w:sz w:val="28"/>
          <w:szCs w:val="28"/>
        </w:rPr>
        <w:t xml:space="preserve">Goals, </w:t>
      </w:r>
      <w:r w:rsidR="00230AA6" w:rsidRPr="00E82DF0">
        <w:rPr>
          <w:sz w:val="28"/>
          <w:szCs w:val="28"/>
        </w:rPr>
        <w:t>Objectives</w:t>
      </w:r>
      <w:r w:rsidR="00714F8A">
        <w:rPr>
          <w:sz w:val="28"/>
          <w:szCs w:val="28"/>
        </w:rPr>
        <w:t>,</w:t>
      </w:r>
      <w:r w:rsidR="00230AA6" w:rsidRPr="00E82DF0">
        <w:rPr>
          <w:sz w:val="28"/>
          <w:szCs w:val="28"/>
        </w:rPr>
        <w:t xml:space="preserve"> and </w:t>
      </w:r>
      <w:r w:rsidR="00A03FF7" w:rsidRPr="00E82DF0">
        <w:rPr>
          <w:sz w:val="28"/>
          <w:szCs w:val="28"/>
        </w:rPr>
        <w:t xml:space="preserve">Progress Assessment </w:t>
      </w:r>
    </w:p>
    <w:p w:rsidR="001D6311" w:rsidRPr="00E82DF0" w:rsidRDefault="001D6311">
      <w:pPr>
        <w:rPr>
          <w:sz w:val="16"/>
          <w:szCs w:val="16"/>
        </w:rPr>
      </w:pPr>
    </w:p>
    <w:p w:rsidR="008C6A49" w:rsidRPr="008F69D6" w:rsidRDefault="008C6A49" w:rsidP="008C6A49">
      <w:pPr>
        <w:jc w:val="both"/>
        <w:rPr>
          <w:sz w:val="22"/>
          <w:szCs w:val="22"/>
          <w:lang w:bidi="en-US"/>
        </w:rPr>
      </w:pPr>
      <w:r w:rsidRPr="008F69D6">
        <w:rPr>
          <w:sz w:val="22"/>
          <w:szCs w:val="22"/>
          <w:lang w:bidi="en-US"/>
        </w:rPr>
        <w:t>Section 2</w:t>
      </w:r>
      <w:r w:rsidR="00E82DF0" w:rsidRPr="008F69D6">
        <w:rPr>
          <w:sz w:val="22"/>
          <w:szCs w:val="22"/>
          <w:lang w:bidi="en-US"/>
        </w:rPr>
        <w:t>.0</w:t>
      </w:r>
      <w:r w:rsidR="008837C6">
        <w:rPr>
          <w:sz w:val="22"/>
          <w:szCs w:val="22"/>
          <w:lang w:bidi="en-US"/>
        </w:rPr>
        <w:t xml:space="preserve"> of this report highlights</w:t>
      </w:r>
      <w:r w:rsidRPr="008F69D6">
        <w:rPr>
          <w:sz w:val="22"/>
          <w:szCs w:val="22"/>
          <w:lang w:bidi="en-US"/>
        </w:rPr>
        <w:t xml:space="preserve"> some activities for each of the operational teams.  A more comprehensive and detailed listing of the activities of the District is included in Appendix B, which was prepared by the </w:t>
      </w:r>
      <w:r w:rsidR="00E813E2" w:rsidRPr="008F69D6">
        <w:rPr>
          <w:sz w:val="22"/>
          <w:szCs w:val="22"/>
          <w:lang w:bidi="en-US"/>
        </w:rPr>
        <w:t>s</w:t>
      </w:r>
      <w:r w:rsidRPr="008F69D6">
        <w:rPr>
          <w:sz w:val="22"/>
          <w:szCs w:val="22"/>
          <w:lang w:bidi="en-US"/>
        </w:rPr>
        <w:t>taff to assist the Board’s evaluation of the progress made in FY 201</w:t>
      </w:r>
      <w:r w:rsidR="00E82DF0" w:rsidRPr="008F69D6">
        <w:rPr>
          <w:sz w:val="22"/>
          <w:szCs w:val="22"/>
          <w:lang w:bidi="en-US"/>
        </w:rPr>
        <w:t>8</w:t>
      </w:r>
      <w:r w:rsidRPr="008F69D6">
        <w:rPr>
          <w:sz w:val="22"/>
          <w:szCs w:val="22"/>
          <w:lang w:bidi="en-US"/>
        </w:rPr>
        <w:t xml:space="preserve"> toward the goals, objectives, and performance standards identified in the </w:t>
      </w:r>
      <w:r w:rsidR="00A03FF7" w:rsidRPr="008F69D6">
        <w:rPr>
          <w:sz w:val="22"/>
          <w:szCs w:val="22"/>
          <w:lang w:bidi="en-US"/>
        </w:rPr>
        <w:t xml:space="preserve">prevailing </w:t>
      </w:r>
      <w:r w:rsidRPr="008F69D6">
        <w:rPr>
          <w:sz w:val="22"/>
          <w:szCs w:val="22"/>
          <w:lang w:bidi="en-US"/>
        </w:rPr>
        <w:t xml:space="preserve">District </w:t>
      </w:r>
      <w:r w:rsidR="008837C6">
        <w:rPr>
          <w:sz w:val="22"/>
          <w:szCs w:val="22"/>
          <w:lang w:bidi="en-US"/>
        </w:rPr>
        <w:t>MP</w:t>
      </w:r>
      <w:r w:rsidRPr="008F69D6">
        <w:rPr>
          <w:sz w:val="22"/>
          <w:szCs w:val="22"/>
          <w:lang w:bidi="en-US"/>
        </w:rPr>
        <w:t>.</w:t>
      </w:r>
    </w:p>
    <w:p w:rsidR="008C6A49" w:rsidRPr="008F69D6" w:rsidRDefault="008C6A49" w:rsidP="008C6A49">
      <w:pPr>
        <w:jc w:val="both"/>
        <w:rPr>
          <w:color w:val="FF0000"/>
          <w:sz w:val="22"/>
          <w:szCs w:val="22"/>
          <w:lang w:bidi="en-US"/>
        </w:rPr>
      </w:pPr>
    </w:p>
    <w:p w:rsidR="000F024C" w:rsidRPr="006A1027" w:rsidRDefault="00FE0201" w:rsidP="008C6A49">
      <w:pPr>
        <w:jc w:val="both"/>
        <w:rPr>
          <w:sz w:val="22"/>
          <w:szCs w:val="22"/>
          <w:lang w:bidi="en-US"/>
        </w:rPr>
      </w:pPr>
      <w:r w:rsidRPr="006A1027">
        <w:rPr>
          <w:sz w:val="22"/>
          <w:szCs w:val="22"/>
          <w:lang w:bidi="en-US"/>
        </w:rPr>
        <w:t xml:space="preserve">On </w:t>
      </w:r>
      <w:r w:rsidR="006A1027" w:rsidRPr="006A1027">
        <w:rPr>
          <w:sz w:val="22"/>
          <w:szCs w:val="22"/>
          <w:lang w:bidi="en-US"/>
        </w:rPr>
        <w:t>December</w:t>
      </w:r>
      <w:r w:rsidR="001C42A9" w:rsidRPr="006A1027">
        <w:rPr>
          <w:sz w:val="22"/>
          <w:szCs w:val="22"/>
          <w:lang w:bidi="en-US"/>
        </w:rPr>
        <w:t xml:space="preserve"> </w:t>
      </w:r>
      <w:r w:rsidR="00312E00" w:rsidRPr="006A1027">
        <w:rPr>
          <w:sz w:val="22"/>
          <w:szCs w:val="22"/>
          <w:lang w:bidi="en-US"/>
        </w:rPr>
        <w:t>1</w:t>
      </w:r>
      <w:r w:rsidR="006A1027" w:rsidRPr="006A1027">
        <w:rPr>
          <w:sz w:val="22"/>
          <w:szCs w:val="22"/>
          <w:lang w:bidi="en-US"/>
        </w:rPr>
        <w:t>3</w:t>
      </w:r>
      <w:r w:rsidR="001C42A9" w:rsidRPr="006A1027">
        <w:rPr>
          <w:sz w:val="22"/>
          <w:szCs w:val="22"/>
          <w:lang w:bidi="en-US"/>
        </w:rPr>
        <w:t>,</w:t>
      </w:r>
      <w:r w:rsidRPr="006A1027">
        <w:rPr>
          <w:sz w:val="22"/>
          <w:szCs w:val="22"/>
          <w:lang w:bidi="en-US"/>
        </w:rPr>
        <w:t xml:space="preserve"> 201</w:t>
      </w:r>
      <w:r w:rsidR="006A1027" w:rsidRPr="006A1027">
        <w:rPr>
          <w:sz w:val="22"/>
          <w:szCs w:val="22"/>
          <w:lang w:bidi="en-US"/>
        </w:rPr>
        <w:t>8</w:t>
      </w:r>
      <w:r w:rsidRPr="006A1027">
        <w:rPr>
          <w:sz w:val="22"/>
          <w:szCs w:val="22"/>
          <w:lang w:bidi="en-US"/>
        </w:rPr>
        <w:t xml:space="preserve">, </w:t>
      </w:r>
      <w:r w:rsidRPr="008F69D6">
        <w:rPr>
          <w:sz w:val="22"/>
          <w:szCs w:val="22"/>
          <w:lang w:bidi="en-US"/>
        </w:rPr>
        <w:t xml:space="preserve">the Board reviewed </w:t>
      </w:r>
      <w:r w:rsidR="005C586F" w:rsidRPr="008F69D6">
        <w:rPr>
          <w:sz w:val="22"/>
          <w:szCs w:val="22"/>
          <w:lang w:bidi="en-US"/>
        </w:rPr>
        <w:t>the information in Appendix B</w:t>
      </w:r>
      <w:r w:rsidRPr="008F69D6">
        <w:rPr>
          <w:sz w:val="22"/>
          <w:szCs w:val="22"/>
          <w:lang w:bidi="en-US"/>
        </w:rPr>
        <w:t xml:space="preserve">, discussed its conformance with the plan objectives and their subsidiary performance standards, and then took action to evaluate progress </w:t>
      </w:r>
      <w:r w:rsidRPr="006A1027">
        <w:rPr>
          <w:sz w:val="22"/>
          <w:szCs w:val="22"/>
          <w:lang w:bidi="en-US"/>
        </w:rPr>
        <w:t xml:space="preserve">made by the District toward these strategic objectives, as specified in the metrics for each of the objectives.  </w:t>
      </w:r>
      <w:r w:rsidR="001B592A" w:rsidRPr="006A1027">
        <w:rPr>
          <w:sz w:val="22"/>
          <w:szCs w:val="22"/>
          <w:lang w:bidi="en-US"/>
        </w:rPr>
        <w:t xml:space="preserve"> Following </w:t>
      </w:r>
      <w:r w:rsidR="00F445A8" w:rsidRPr="006A1027">
        <w:rPr>
          <w:sz w:val="22"/>
          <w:szCs w:val="22"/>
          <w:lang w:bidi="en-US"/>
        </w:rPr>
        <w:t xml:space="preserve">a </w:t>
      </w:r>
      <w:r w:rsidR="001B592A" w:rsidRPr="006A1027">
        <w:rPr>
          <w:sz w:val="22"/>
          <w:szCs w:val="22"/>
          <w:lang w:bidi="en-US"/>
        </w:rPr>
        <w:t>proper motion</w:t>
      </w:r>
      <w:r w:rsidR="00F445A8" w:rsidRPr="006A1027">
        <w:rPr>
          <w:sz w:val="22"/>
          <w:szCs w:val="22"/>
          <w:lang w:bidi="en-US"/>
        </w:rPr>
        <w:t xml:space="preserve"> and </w:t>
      </w:r>
      <w:r w:rsidR="001B592A" w:rsidRPr="006A1027">
        <w:rPr>
          <w:sz w:val="22"/>
          <w:szCs w:val="22"/>
          <w:lang w:bidi="en-US"/>
        </w:rPr>
        <w:t xml:space="preserve">second, and discussion in a properly noticed Open Meeting, the Board of Directors unanimously approved the progress toward </w:t>
      </w:r>
      <w:r w:rsidR="00A04A88" w:rsidRPr="006A1027">
        <w:rPr>
          <w:sz w:val="22"/>
          <w:szCs w:val="22"/>
          <w:lang w:bidi="en-US"/>
        </w:rPr>
        <w:t xml:space="preserve">each and </w:t>
      </w:r>
      <w:r w:rsidR="001B592A" w:rsidRPr="006A1027">
        <w:rPr>
          <w:sz w:val="22"/>
          <w:szCs w:val="22"/>
          <w:lang w:bidi="en-US"/>
        </w:rPr>
        <w:t>all objectives in FY 201</w:t>
      </w:r>
      <w:r w:rsidR="007027D3" w:rsidRPr="006A1027">
        <w:rPr>
          <w:sz w:val="22"/>
          <w:szCs w:val="22"/>
          <w:lang w:bidi="en-US"/>
        </w:rPr>
        <w:t>8</w:t>
      </w:r>
      <w:r w:rsidR="001B592A" w:rsidRPr="006A1027">
        <w:rPr>
          <w:sz w:val="22"/>
          <w:szCs w:val="22"/>
          <w:lang w:bidi="en-US"/>
        </w:rPr>
        <w:t xml:space="preserve"> as </w:t>
      </w:r>
      <w:r w:rsidR="00A04A88" w:rsidRPr="006A1027">
        <w:rPr>
          <w:sz w:val="22"/>
          <w:szCs w:val="22"/>
          <w:lang w:bidi="en-US"/>
        </w:rPr>
        <w:t xml:space="preserve">being </w:t>
      </w:r>
      <w:r w:rsidR="001B592A" w:rsidRPr="006A1027">
        <w:rPr>
          <w:sz w:val="22"/>
          <w:szCs w:val="22"/>
          <w:lang w:bidi="en-US"/>
        </w:rPr>
        <w:t xml:space="preserve">satisfactory, </w:t>
      </w:r>
      <w:r w:rsidR="001B592A" w:rsidRPr="008F69D6">
        <w:rPr>
          <w:sz w:val="22"/>
          <w:szCs w:val="22"/>
          <w:lang w:bidi="en-US"/>
        </w:rPr>
        <w:t xml:space="preserve">and directed the staff to include a record of these actions and their basis in this Annual </w:t>
      </w:r>
      <w:r w:rsidR="001B592A" w:rsidRPr="006A1027">
        <w:rPr>
          <w:sz w:val="22"/>
          <w:szCs w:val="22"/>
          <w:lang w:bidi="en-US"/>
        </w:rPr>
        <w:t xml:space="preserve">Report. </w:t>
      </w:r>
      <w:r w:rsidR="008B7188" w:rsidRPr="006A1027">
        <w:rPr>
          <w:sz w:val="22"/>
          <w:szCs w:val="22"/>
          <w:lang w:bidi="en-US"/>
        </w:rPr>
        <w:t>That record and the b</w:t>
      </w:r>
      <w:r w:rsidR="002B645E" w:rsidRPr="006A1027">
        <w:rPr>
          <w:sz w:val="22"/>
          <w:szCs w:val="22"/>
          <w:lang w:bidi="en-US"/>
        </w:rPr>
        <w:t>asis for that decision-making are</w:t>
      </w:r>
      <w:r w:rsidR="008B7188" w:rsidRPr="006A1027">
        <w:rPr>
          <w:sz w:val="22"/>
          <w:szCs w:val="22"/>
          <w:lang w:bidi="en-US"/>
        </w:rPr>
        <w:t xml:space="preserve"> included as Appendix B.</w:t>
      </w:r>
    </w:p>
    <w:p w:rsidR="00F71E27" w:rsidRPr="006A1027" w:rsidRDefault="00F71E27">
      <w:pPr>
        <w:rPr>
          <w:sz w:val="22"/>
          <w:szCs w:val="22"/>
          <w:lang w:bidi="en-US"/>
        </w:rPr>
      </w:pPr>
    </w:p>
    <w:p w:rsidR="00F71E27" w:rsidRPr="006A1027" w:rsidRDefault="00F71E27" w:rsidP="00F71E27">
      <w:pPr>
        <w:jc w:val="both"/>
        <w:rPr>
          <w:sz w:val="22"/>
          <w:szCs w:val="22"/>
          <w:lang w:bidi="en-US"/>
        </w:rPr>
      </w:pPr>
      <w:r w:rsidRPr="006A1027">
        <w:rPr>
          <w:sz w:val="22"/>
          <w:szCs w:val="22"/>
          <w:lang w:bidi="en-US"/>
        </w:rPr>
        <w:t>This assessment for FY 201</w:t>
      </w:r>
      <w:r w:rsidR="006A1027" w:rsidRPr="006A1027">
        <w:rPr>
          <w:sz w:val="22"/>
          <w:szCs w:val="22"/>
          <w:lang w:bidi="en-US"/>
        </w:rPr>
        <w:t>8</w:t>
      </w:r>
      <w:r w:rsidRPr="006A1027">
        <w:rPr>
          <w:sz w:val="22"/>
          <w:szCs w:val="22"/>
          <w:lang w:bidi="en-US"/>
        </w:rPr>
        <w:t xml:space="preserve"> measured progress towards the goals and objectives of the current </w:t>
      </w:r>
      <w:r w:rsidR="003E2AFD" w:rsidRPr="006A1027">
        <w:rPr>
          <w:sz w:val="22"/>
          <w:szCs w:val="22"/>
          <w:lang w:bidi="en-US"/>
        </w:rPr>
        <w:t>MP</w:t>
      </w:r>
      <w:r w:rsidR="006A1027" w:rsidRPr="006A1027">
        <w:rPr>
          <w:sz w:val="22"/>
          <w:szCs w:val="22"/>
          <w:lang w:bidi="en-US"/>
        </w:rPr>
        <w:t>,</w:t>
      </w:r>
      <w:r w:rsidRPr="006A1027">
        <w:rPr>
          <w:sz w:val="22"/>
          <w:szCs w:val="22"/>
          <w:lang w:bidi="en-US"/>
        </w:rPr>
        <w:t xml:space="preserve"> which </w:t>
      </w:r>
      <w:r w:rsidR="008D1679" w:rsidRPr="006A1027">
        <w:rPr>
          <w:sz w:val="22"/>
          <w:szCs w:val="22"/>
          <w:lang w:bidi="en-US"/>
        </w:rPr>
        <w:t>was approved by the TWDB on November 21,</w:t>
      </w:r>
      <w:r w:rsidRPr="006A1027">
        <w:rPr>
          <w:sz w:val="22"/>
          <w:szCs w:val="22"/>
          <w:lang w:bidi="en-US"/>
        </w:rPr>
        <w:t xml:space="preserve"> 2017, </w:t>
      </w:r>
      <w:r w:rsidR="006A1027" w:rsidRPr="006A1027">
        <w:rPr>
          <w:sz w:val="22"/>
          <w:szCs w:val="22"/>
          <w:lang w:bidi="en-US"/>
        </w:rPr>
        <w:t xml:space="preserve">and </w:t>
      </w:r>
      <w:r w:rsidRPr="006A1027">
        <w:rPr>
          <w:sz w:val="22"/>
          <w:szCs w:val="22"/>
          <w:lang w:bidi="en-US"/>
        </w:rPr>
        <w:t>will serve as the basis for the Board’s next evaluation of that plan’s objectives in FY 201</w:t>
      </w:r>
      <w:r w:rsidR="006A1027" w:rsidRPr="006A1027">
        <w:rPr>
          <w:sz w:val="22"/>
          <w:szCs w:val="22"/>
          <w:lang w:bidi="en-US"/>
        </w:rPr>
        <w:t>9</w:t>
      </w:r>
      <w:r w:rsidRPr="006A1027">
        <w:rPr>
          <w:sz w:val="22"/>
          <w:szCs w:val="22"/>
          <w:lang w:bidi="en-US"/>
        </w:rPr>
        <w:t xml:space="preserve">.  </w:t>
      </w:r>
    </w:p>
    <w:p w:rsidR="000F024C" w:rsidRPr="008F69D6" w:rsidRDefault="000F024C">
      <w:pPr>
        <w:rPr>
          <w:color w:val="FF0000"/>
          <w:sz w:val="22"/>
          <w:szCs w:val="22"/>
          <w:lang w:bidi="en-US"/>
        </w:rPr>
      </w:pPr>
      <w:r w:rsidRPr="008F69D6">
        <w:rPr>
          <w:color w:val="FF0000"/>
          <w:sz w:val="22"/>
          <w:szCs w:val="22"/>
          <w:lang w:bidi="en-US"/>
        </w:rPr>
        <w:br w:type="page"/>
      </w:r>
    </w:p>
    <w:p w:rsidR="008C6A49" w:rsidRPr="007027D3" w:rsidRDefault="008C6A49" w:rsidP="008C6A49">
      <w:pPr>
        <w:jc w:val="both"/>
      </w:pPr>
    </w:p>
    <w:p w:rsidR="000F024C" w:rsidRPr="007027D3" w:rsidRDefault="000F024C" w:rsidP="000F024C">
      <w:pPr>
        <w:jc w:val="center"/>
        <w:rPr>
          <w:b/>
          <w:sz w:val="32"/>
          <w:szCs w:val="32"/>
        </w:rPr>
      </w:pPr>
      <w:r w:rsidRPr="007027D3">
        <w:rPr>
          <w:b/>
          <w:sz w:val="32"/>
          <w:szCs w:val="32"/>
        </w:rPr>
        <w:t>APPENDIX A</w:t>
      </w:r>
    </w:p>
    <w:p w:rsidR="000F024C" w:rsidRPr="007027D3" w:rsidRDefault="000F024C" w:rsidP="000F024C">
      <w:pPr>
        <w:jc w:val="center"/>
        <w:rPr>
          <w:b/>
          <w:sz w:val="32"/>
          <w:szCs w:val="32"/>
        </w:rPr>
      </w:pPr>
    </w:p>
    <w:p w:rsidR="000F024C" w:rsidRPr="007027D3" w:rsidRDefault="000F024C" w:rsidP="000F024C">
      <w:pPr>
        <w:jc w:val="center"/>
        <w:rPr>
          <w:b/>
          <w:sz w:val="32"/>
          <w:szCs w:val="32"/>
        </w:rPr>
      </w:pPr>
    </w:p>
    <w:p w:rsidR="000F024C" w:rsidRPr="007027D3" w:rsidRDefault="000F024C" w:rsidP="000F024C">
      <w:pPr>
        <w:jc w:val="center"/>
        <w:rPr>
          <w:b/>
          <w:sz w:val="32"/>
          <w:szCs w:val="32"/>
        </w:rPr>
      </w:pPr>
    </w:p>
    <w:p w:rsidR="000F024C" w:rsidRPr="007027D3" w:rsidRDefault="0040523F" w:rsidP="000F024C">
      <w:pPr>
        <w:jc w:val="center"/>
        <w:rPr>
          <w:b/>
          <w:sz w:val="32"/>
          <w:szCs w:val="32"/>
          <w:u w:val="single"/>
        </w:rPr>
      </w:pPr>
      <w:r w:rsidRPr="007027D3">
        <w:rPr>
          <w:b/>
          <w:sz w:val="32"/>
          <w:szCs w:val="32"/>
          <w:u w:val="single"/>
        </w:rPr>
        <w:t xml:space="preserve">Independent </w:t>
      </w:r>
      <w:r w:rsidR="000F024C" w:rsidRPr="007027D3">
        <w:rPr>
          <w:b/>
          <w:sz w:val="32"/>
          <w:szCs w:val="32"/>
          <w:u w:val="single"/>
        </w:rPr>
        <w:t>Annual Financial Audit</w:t>
      </w:r>
      <w:r w:rsidRPr="007027D3">
        <w:rPr>
          <w:b/>
          <w:sz w:val="32"/>
          <w:szCs w:val="32"/>
          <w:u w:val="single"/>
        </w:rPr>
        <w:t xml:space="preserve"> Report</w:t>
      </w:r>
    </w:p>
    <w:p w:rsidR="00AD3918" w:rsidRPr="007027D3" w:rsidRDefault="00AD3918" w:rsidP="000F024C">
      <w:pPr>
        <w:jc w:val="center"/>
        <w:rPr>
          <w:b/>
          <w:sz w:val="32"/>
          <w:szCs w:val="32"/>
          <w:u w:val="single"/>
        </w:rPr>
      </w:pPr>
    </w:p>
    <w:p w:rsidR="000F024C" w:rsidRPr="007027D3" w:rsidRDefault="00AD3918" w:rsidP="000F024C">
      <w:pPr>
        <w:jc w:val="center"/>
      </w:pPr>
      <w:r w:rsidRPr="007027D3">
        <w:t xml:space="preserve">(Board-approved </w:t>
      </w:r>
      <w:r w:rsidR="00413F10" w:rsidRPr="007027D3">
        <w:t>December 1</w:t>
      </w:r>
      <w:r w:rsidR="007027D3" w:rsidRPr="007027D3">
        <w:t>3</w:t>
      </w:r>
      <w:r w:rsidR="00413F10" w:rsidRPr="007027D3">
        <w:t>, 201</w:t>
      </w:r>
      <w:r w:rsidR="007027D3" w:rsidRPr="007027D3">
        <w:t>8</w:t>
      </w:r>
      <w:r w:rsidRPr="007027D3">
        <w:t>)</w:t>
      </w:r>
    </w:p>
    <w:p w:rsidR="000F024C" w:rsidRPr="007027D3" w:rsidRDefault="000F024C">
      <w:pPr>
        <w:rPr>
          <w:b/>
        </w:rPr>
      </w:pPr>
      <w:r w:rsidRPr="007027D3">
        <w:rPr>
          <w:b/>
        </w:rPr>
        <w:br w:type="page"/>
      </w:r>
    </w:p>
    <w:p w:rsidR="000F024C" w:rsidRPr="00D16A8E" w:rsidRDefault="000F024C">
      <w:pPr>
        <w:rPr>
          <w:b/>
          <w:color w:val="FF0000"/>
        </w:rPr>
      </w:pPr>
    </w:p>
    <w:p w:rsidR="008D19D8" w:rsidRPr="00D16A8E" w:rsidRDefault="008D19D8">
      <w:pPr>
        <w:rPr>
          <w:b/>
          <w:color w:val="FF0000"/>
        </w:rPr>
      </w:pPr>
    </w:p>
    <w:p w:rsidR="000F024C" w:rsidRPr="007027D3" w:rsidRDefault="000F024C" w:rsidP="000F024C">
      <w:pPr>
        <w:jc w:val="center"/>
        <w:rPr>
          <w:b/>
          <w:sz w:val="32"/>
          <w:szCs w:val="32"/>
        </w:rPr>
      </w:pPr>
      <w:r w:rsidRPr="007027D3">
        <w:rPr>
          <w:b/>
          <w:sz w:val="32"/>
          <w:szCs w:val="32"/>
        </w:rPr>
        <w:t>APPENDIX B</w:t>
      </w:r>
    </w:p>
    <w:p w:rsidR="000F024C" w:rsidRPr="007027D3" w:rsidRDefault="000F024C" w:rsidP="000F024C">
      <w:pPr>
        <w:jc w:val="center"/>
        <w:rPr>
          <w:b/>
          <w:sz w:val="32"/>
          <w:szCs w:val="32"/>
        </w:rPr>
      </w:pPr>
    </w:p>
    <w:p w:rsidR="000F024C" w:rsidRPr="007027D3" w:rsidRDefault="000F024C" w:rsidP="000F024C">
      <w:pPr>
        <w:jc w:val="center"/>
        <w:rPr>
          <w:b/>
          <w:sz w:val="32"/>
          <w:szCs w:val="32"/>
        </w:rPr>
      </w:pPr>
    </w:p>
    <w:p w:rsidR="000F024C" w:rsidRPr="007027D3" w:rsidRDefault="000F024C" w:rsidP="000F024C">
      <w:pPr>
        <w:jc w:val="center"/>
        <w:rPr>
          <w:b/>
          <w:sz w:val="32"/>
          <w:szCs w:val="32"/>
        </w:rPr>
      </w:pPr>
    </w:p>
    <w:p w:rsidR="00FA76C7" w:rsidRDefault="000F024C" w:rsidP="000F024C">
      <w:pPr>
        <w:jc w:val="center"/>
        <w:rPr>
          <w:b/>
          <w:sz w:val="32"/>
          <w:szCs w:val="32"/>
          <w:u w:val="single"/>
        </w:rPr>
      </w:pPr>
      <w:r w:rsidRPr="007027D3">
        <w:rPr>
          <w:b/>
          <w:sz w:val="32"/>
          <w:szCs w:val="32"/>
          <w:u w:val="single"/>
        </w:rPr>
        <w:t xml:space="preserve">Assessment of Progress toward Management Plan </w:t>
      </w:r>
    </w:p>
    <w:p w:rsidR="000F024C" w:rsidRPr="007027D3" w:rsidRDefault="00FA76C7" w:rsidP="000F024C">
      <w:pPr>
        <w:jc w:val="center"/>
        <w:rPr>
          <w:b/>
          <w:sz w:val="32"/>
          <w:szCs w:val="32"/>
          <w:u w:val="single"/>
        </w:rPr>
      </w:pPr>
      <w:r>
        <w:rPr>
          <w:b/>
          <w:sz w:val="32"/>
          <w:szCs w:val="32"/>
          <w:u w:val="single"/>
        </w:rPr>
        <w:t xml:space="preserve">Goals and </w:t>
      </w:r>
      <w:r w:rsidR="000F024C" w:rsidRPr="007027D3">
        <w:rPr>
          <w:b/>
          <w:sz w:val="32"/>
          <w:szCs w:val="32"/>
          <w:u w:val="single"/>
        </w:rPr>
        <w:t>Objectives</w:t>
      </w:r>
    </w:p>
    <w:p w:rsidR="008D19D8" w:rsidRPr="007027D3" w:rsidRDefault="008D19D8">
      <w:pPr>
        <w:rPr>
          <w:b/>
          <w:sz w:val="28"/>
          <w:szCs w:val="28"/>
        </w:rPr>
      </w:pPr>
    </w:p>
    <w:p w:rsidR="00AD3918" w:rsidRPr="007027D3" w:rsidRDefault="00AD3918" w:rsidP="00AD3918">
      <w:pPr>
        <w:jc w:val="center"/>
      </w:pPr>
      <w:r w:rsidRPr="007027D3">
        <w:t>(</w:t>
      </w:r>
      <w:r w:rsidR="005C26EA" w:rsidRPr="007027D3">
        <w:t>B</w:t>
      </w:r>
      <w:r w:rsidRPr="007027D3">
        <w:t xml:space="preserve">oard-approved </w:t>
      </w:r>
      <w:r w:rsidR="007027D3" w:rsidRPr="007027D3">
        <w:t>Dec</w:t>
      </w:r>
      <w:r w:rsidR="00413F10" w:rsidRPr="007027D3">
        <w:t>ember 1</w:t>
      </w:r>
      <w:r w:rsidR="007027D3" w:rsidRPr="007027D3">
        <w:t>3</w:t>
      </w:r>
      <w:r w:rsidR="00413F10" w:rsidRPr="007027D3">
        <w:t>, 201</w:t>
      </w:r>
      <w:r w:rsidR="007027D3" w:rsidRPr="007027D3">
        <w:t>8</w:t>
      </w:r>
      <w:r w:rsidRPr="007027D3">
        <w:t>)</w:t>
      </w:r>
    </w:p>
    <w:sectPr w:rsidR="00AD3918" w:rsidRPr="007027D3" w:rsidSect="001519EB">
      <w:footerReference w:type="default" r:id="rId17"/>
      <w:pgSz w:w="12240" w:h="15840"/>
      <w:pgMar w:top="1260" w:right="1440" w:bottom="1440" w:left="1440" w:header="63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C6" w:rsidRDefault="00D77BC6">
      <w:r>
        <w:separator/>
      </w:r>
    </w:p>
  </w:endnote>
  <w:endnote w:type="continuationSeparator" w:id="0">
    <w:p w:rsidR="00D77BC6" w:rsidRDefault="00D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1B" w:rsidRDefault="006C391B">
    <w:pPr>
      <w:pStyle w:val="Footer"/>
      <w:jc w:val="center"/>
    </w:pPr>
  </w:p>
  <w:p w:rsidR="006C391B" w:rsidRDefault="006C3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66951"/>
      <w:docPartObj>
        <w:docPartGallery w:val="Page Numbers (Bottom of Page)"/>
        <w:docPartUnique/>
      </w:docPartObj>
    </w:sdtPr>
    <w:sdtEndPr/>
    <w:sdtContent>
      <w:p w:rsidR="006C391B" w:rsidRDefault="006C391B">
        <w:pPr>
          <w:pStyle w:val="Footer"/>
          <w:jc w:val="center"/>
        </w:pPr>
        <w:r>
          <w:fldChar w:fldCharType="begin"/>
        </w:r>
        <w:r>
          <w:instrText xml:space="preserve"> PAGE   \* MERGEFORMAT </w:instrText>
        </w:r>
        <w:r>
          <w:fldChar w:fldCharType="separate"/>
        </w:r>
        <w:r w:rsidR="006A3DC6">
          <w:rPr>
            <w:noProof/>
          </w:rPr>
          <w:t>1</w:t>
        </w:r>
        <w:r>
          <w:rPr>
            <w:noProof/>
          </w:rPr>
          <w:fldChar w:fldCharType="end"/>
        </w:r>
      </w:p>
    </w:sdtContent>
  </w:sdt>
  <w:p w:rsidR="006C391B" w:rsidRDefault="006C3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1B" w:rsidRDefault="006C391B">
    <w:pPr>
      <w:pStyle w:val="Footer"/>
      <w:jc w:val="center"/>
    </w:pPr>
    <w:r>
      <w:fldChar w:fldCharType="begin"/>
    </w:r>
    <w:r>
      <w:instrText xml:space="preserve"> PAGE   \* MERGEFORMAT </w:instrText>
    </w:r>
    <w:r>
      <w:fldChar w:fldCharType="separate"/>
    </w:r>
    <w:r w:rsidR="006A3DC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C6" w:rsidRDefault="00D77BC6">
      <w:r>
        <w:separator/>
      </w:r>
    </w:p>
  </w:footnote>
  <w:footnote w:type="continuationSeparator" w:id="0">
    <w:p w:rsidR="00D77BC6" w:rsidRDefault="00D7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BB"/>
    <w:multiLevelType w:val="hybridMultilevel"/>
    <w:tmpl w:val="0CC43E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D423F6"/>
    <w:multiLevelType w:val="hybridMultilevel"/>
    <w:tmpl w:val="A57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F03"/>
    <w:multiLevelType w:val="singleLevel"/>
    <w:tmpl w:val="729C3FFC"/>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E952748"/>
    <w:multiLevelType w:val="hybridMultilevel"/>
    <w:tmpl w:val="7868B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CB0"/>
    <w:multiLevelType w:val="hybridMultilevel"/>
    <w:tmpl w:val="AB5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EA7"/>
    <w:multiLevelType w:val="hybridMultilevel"/>
    <w:tmpl w:val="DC6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80CFA"/>
    <w:multiLevelType w:val="hybridMultilevel"/>
    <w:tmpl w:val="E7C8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6752E"/>
    <w:multiLevelType w:val="hybridMultilevel"/>
    <w:tmpl w:val="4F3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42298"/>
    <w:multiLevelType w:val="hybridMultilevel"/>
    <w:tmpl w:val="3E36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3C322E"/>
    <w:multiLevelType w:val="hybridMultilevel"/>
    <w:tmpl w:val="AF8C3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54DE"/>
    <w:multiLevelType w:val="hybridMultilevel"/>
    <w:tmpl w:val="3596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D31BED"/>
    <w:multiLevelType w:val="hybridMultilevel"/>
    <w:tmpl w:val="2D8E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20620"/>
    <w:multiLevelType w:val="hybridMultilevel"/>
    <w:tmpl w:val="62E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51CF1"/>
    <w:multiLevelType w:val="hybridMultilevel"/>
    <w:tmpl w:val="1D127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344B4"/>
    <w:multiLevelType w:val="hybridMultilevel"/>
    <w:tmpl w:val="F8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15828"/>
    <w:multiLevelType w:val="hybridMultilevel"/>
    <w:tmpl w:val="5B0EA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6C53D5"/>
    <w:multiLevelType w:val="hybridMultilevel"/>
    <w:tmpl w:val="AB66D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01D4C"/>
    <w:multiLevelType w:val="hybridMultilevel"/>
    <w:tmpl w:val="F35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0DE8"/>
    <w:multiLevelType w:val="hybridMultilevel"/>
    <w:tmpl w:val="6E02C250"/>
    <w:lvl w:ilvl="0" w:tplc="A77A6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0829AB"/>
    <w:multiLevelType w:val="hybridMultilevel"/>
    <w:tmpl w:val="94F2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4353D"/>
    <w:multiLevelType w:val="hybridMultilevel"/>
    <w:tmpl w:val="1AE4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0579A"/>
    <w:multiLevelType w:val="hybridMultilevel"/>
    <w:tmpl w:val="00F4F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A916A4"/>
    <w:multiLevelType w:val="hybridMultilevel"/>
    <w:tmpl w:val="A82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26F7F"/>
    <w:multiLevelType w:val="hybridMultilevel"/>
    <w:tmpl w:val="5A0E24E6"/>
    <w:lvl w:ilvl="0" w:tplc="04090001">
      <w:start w:val="1"/>
      <w:numFmt w:val="bullet"/>
      <w:pStyle w:val="ImportWordListStyleDefinition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006023"/>
    <w:multiLevelType w:val="hybridMultilevel"/>
    <w:tmpl w:val="B76C25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
  </w:num>
  <w:num w:numId="4">
    <w:abstractNumId w:val="6"/>
  </w:num>
  <w:num w:numId="5">
    <w:abstractNumId w:val="21"/>
  </w:num>
  <w:num w:numId="6">
    <w:abstractNumId w:val="15"/>
  </w:num>
  <w:num w:numId="7">
    <w:abstractNumId w:val="23"/>
  </w:num>
  <w:num w:numId="8">
    <w:abstractNumId w:val="10"/>
  </w:num>
  <w:num w:numId="9">
    <w:abstractNumId w:val="12"/>
  </w:num>
  <w:num w:numId="10">
    <w:abstractNumId w:val="14"/>
  </w:num>
  <w:num w:numId="11">
    <w:abstractNumId w:val="8"/>
  </w:num>
  <w:num w:numId="12">
    <w:abstractNumId w:val="0"/>
  </w:num>
  <w:num w:numId="13">
    <w:abstractNumId w:val="17"/>
  </w:num>
  <w:num w:numId="14">
    <w:abstractNumId w:val="20"/>
  </w:num>
  <w:num w:numId="15">
    <w:abstractNumId w:val="11"/>
  </w:num>
  <w:num w:numId="16">
    <w:abstractNumId w:val="19"/>
  </w:num>
  <w:num w:numId="17">
    <w:abstractNumId w:val="7"/>
  </w:num>
  <w:num w:numId="18">
    <w:abstractNumId w:val="13"/>
  </w:num>
  <w:num w:numId="19">
    <w:abstractNumId w:val="4"/>
  </w:num>
  <w:num w:numId="20">
    <w:abstractNumId w:val="5"/>
  </w:num>
  <w:num w:numId="21">
    <w:abstractNumId w:val="22"/>
  </w:num>
  <w:num w:numId="22">
    <w:abstractNumId w:val="24"/>
  </w:num>
  <w:num w:numId="23">
    <w:abstractNumId w:val="3"/>
  </w:num>
  <w:num w:numId="24">
    <w:abstractNumId w:val="16"/>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F5"/>
    <w:rsid w:val="000019E4"/>
    <w:rsid w:val="00002C76"/>
    <w:rsid w:val="000036FD"/>
    <w:rsid w:val="00003E89"/>
    <w:rsid w:val="0001020B"/>
    <w:rsid w:val="00011E06"/>
    <w:rsid w:val="00014129"/>
    <w:rsid w:val="00014D55"/>
    <w:rsid w:val="00014D82"/>
    <w:rsid w:val="0001593F"/>
    <w:rsid w:val="00015EA3"/>
    <w:rsid w:val="000165CA"/>
    <w:rsid w:val="000177D0"/>
    <w:rsid w:val="0002201D"/>
    <w:rsid w:val="0002241A"/>
    <w:rsid w:val="0002253A"/>
    <w:rsid w:val="00031F1E"/>
    <w:rsid w:val="00033260"/>
    <w:rsid w:val="000352C9"/>
    <w:rsid w:val="000400FE"/>
    <w:rsid w:val="00043EBA"/>
    <w:rsid w:val="000467EA"/>
    <w:rsid w:val="0005060C"/>
    <w:rsid w:val="0005102B"/>
    <w:rsid w:val="00051B40"/>
    <w:rsid w:val="00052AD2"/>
    <w:rsid w:val="0005556A"/>
    <w:rsid w:val="00057185"/>
    <w:rsid w:val="00060A04"/>
    <w:rsid w:val="00062CD5"/>
    <w:rsid w:val="0006329D"/>
    <w:rsid w:val="00071835"/>
    <w:rsid w:val="00075FAB"/>
    <w:rsid w:val="0007671F"/>
    <w:rsid w:val="00082F9C"/>
    <w:rsid w:val="000863FB"/>
    <w:rsid w:val="00086AFF"/>
    <w:rsid w:val="00086CC5"/>
    <w:rsid w:val="00090745"/>
    <w:rsid w:val="00090C4B"/>
    <w:rsid w:val="00090F87"/>
    <w:rsid w:val="000917E1"/>
    <w:rsid w:val="00094C38"/>
    <w:rsid w:val="00096142"/>
    <w:rsid w:val="0009651B"/>
    <w:rsid w:val="00096A3E"/>
    <w:rsid w:val="00096EE4"/>
    <w:rsid w:val="000A2C3D"/>
    <w:rsid w:val="000A4034"/>
    <w:rsid w:val="000A41B8"/>
    <w:rsid w:val="000C16EA"/>
    <w:rsid w:val="000C2600"/>
    <w:rsid w:val="000C3FDC"/>
    <w:rsid w:val="000D1450"/>
    <w:rsid w:val="000D1F14"/>
    <w:rsid w:val="000D3AB2"/>
    <w:rsid w:val="000D3C63"/>
    <w:rsid w:val="000D607B"/>
    <w:rsid w:val="000D6381"/>
    <w:rsid w:val="000E001A"/>
    <w:rsid w:val="000E3C45"/>
    <w:rsid w:val="000E3FCE"/>
    <w:rsid w:val="000E7688"/>
    <w:rsid w:val="000F024C"/>
    <w:rsid w:val="000F0BA5"/>
    <w:rsid w:val="000F30C1"/>
    <w:rsid w:val="000F36AA"/>
    <w:rsid w:val="000F4824"/>
    <w:rsid w:val="000F5BB6"/>
    <w:rsid w:val="000F6E9E"/>
    <w:rsid w:val="00101681"/>
    <w:rsid w:val="001056E7"/>
    <w:rsid w:val="00113FA7"/>
    <w:rsid w:val="001153AF"/>
    <w:rsid w:val="00116630"/>
    <w:rsid w:val="001177BB"/>
    <w:rsid w:val="00123F6C"/>
    <w:rsid w:val="00124DDB"/>
    <w:rsid w:val="00126025"/>
    <w:rsid w:val="00130084"/>
    <w:rsid w:val="0013298D"/>
    <w:rsid w:val="001346BB"/>
    <w:rsid w:val="00137408"/>
    <w:rsid w:val="001378BB"/>
    <w:rsid w:val="0013791C"/>
    <w:rsid w:val="00140DA5"/>
    <w:rsid w:val="0014594C"/>
    <w:rsid w:val="00147DD7"/>
    <w:rsid w:val="00150C36"/>
    <w:rsid w:val="001519EB"/>
    <w:rsid w:val="001530F0"/>
    <w:rsid w:val="00153BE4"/>
    <w:rsid w:val="001567B7"/>
    <w:rsid w:val="001673AE"/>
    <w:rsid w:val="0016753C"/>
    <w:rsid w:val="00173042"/>
    <w:rsid w:val="00174044"/>
    <w:rsid w:val="00176146"/>
    <w:rsid w:val="00181413"/>
    <w:rsid w:val="0018237D"/>
    <w:rsid w:val="00183E5D"/>
    <w:rsid w:val="001860DD"/>
    <w:rsid w:val="001913A8"/>
    <w:rsid w:val="0019371E"/>
    <w:rsid w:val="00197606"/>
    <w:rsid w:val="001A1B88"/>
    <w:rsid w:val="001A1D89"/>
    <w:rsid w:val="001A3391"/>
    <w:rsid w:val="001A3901"/>
    <w:rsid w:val="001A5BEA"/>
    <w:rsid w:val="001A7EED"/>
    <w:rsid w:val="001B242C"/>
    <w:rsid w:val="001B27AF"/>
    <w:rsid w:val="001B3DC5"/>
    <w:rsid w:val="001B592A"/>
    <w:rsid w:val="001B5B7A"/>
    <w:rsid w:val="001B7C15"/>
    <w:rsid w:val="001C1E43"/>
    <w:rsid w:val="001C39A4"/>
    <w:rsid w:val="001C42A9"/>
    <w:rsid w:val="001C4B90"/>
    <w:rsid w:val="001C5BC9"/>
    <w:rsid w:val="001C6F0C"/>
    <w:rsid w:val="001D1E27"/>
    <w:rsid w:val="001D2856"/>
    <w:rsid w:val="001D2AA4"/>
    <w:rsid w:val="001D4B47"/>
    <w:rsid w:val="001D6311"/>
    <w:rsid w:val="001E05C9"/>
    <w:rsid w:val="001E0FF2"/>
    <w:rsid w:val="001E27FF"/>
    <w:rsid w:val="001E5D3B"/>
    <w:rsid w:val="001E7549"/>
    <w:rsid w:val="001F0887"/>
    <w:rsid w:val="001F166D"/>
    <w:rsid w:val="001F1D36"/>
    <w:rsid w:val="001F2AE5"/>
    <w:rsid w:val="001F4095"/>
    <w:rsid w:val="001F732F"/>
    <w:rsid w:val="00200CAA"/>
    <w:rsid w:val="002034F3"/>
    <w:rsid w:val="0020691A"/>
    <w:rsid w:val="0021297C"/>
    <w:rsid w:val="00213D4F"/>
    <w:rsid w:val="0021596A"/>
    <w:rsid w:val="002177AD"/>
    <w:rsid w:val="002225F6"/>
    <w:rsid w:val="00222798"/>
    <w:rsid w:val="00223D10"/>
    <w:rsid w:val="00224249"/>
    <w:rsid w:val="00225235"/>
    <w:rsid w:val="00225AAA"/>
    <w:rsid w:val="002265EF"/>
    <w:rsid w:val="00230AA6"/>
    <w:rsid w:val="00230D18"/>
    <w:rsid w:val="002417E7"/>
    <w:rsid w:val="00241C95"/>
    <w:rsid w:val="00243997"/>
    <w:rsid w:val="00244AAB"/>
    <w:rsid w:val="00245AE3"/>
    <w:rsid w:val="00254738"/>
    <w:rsid w:val="0025543B"/>
    <w:rsid w:val="00260C89"/>
    <w:rsid w:val="00261030"/>
    <w:rsid w:val="002619CD"/>
    <w:rsid w:val="00264D47"/>
    <w:rsid w:val="00273316"/>
    <w:rsid w:val="002733E1"/>
    <w:rsid w:val="0027376D"/>
    <w:rsid w:val="00273D6F"/>
    <w:rsid w:val="002754AA"/>
    <w:rsid w:val="00276A68"/>
    <w:rsid w:val="00277BFB"/>
    <w:rsid w:val="00282C2E"/>
    <w:rsid w:val="00284812"/>
    <w:rsid w:val="00284955"/>
    <w:rsid w:val="00290F0A"/>
    <w:rsid w:val="0029189A"/>
    <w:rsid w:val="002926E0"/>
    <w:rsid w:val="002933DF"/>
    <w:rsid w:val="00294FFE"/>
    <w:rsid w:val="00296060"/>
    <w:rsid w:val="00296784"/>
    <w:rsid w:val="00296DC3"/>
    <w:rsid w:val="002A3529"/>
    <w:rsid w:val="002A5E4B"/>
    <w:rsid w:val="002A6301"/>
    <w:rsid w:val="002A673D"/>
    <w:rsid w:val="002A69AA"/>
    <w:rsid w:val="002A744F"/>
    <w:rsid w:val="002A7EB4"/>
    <w:rsid w:val="002A7FC8"/>
    <w:rsid w:val="002B01AD"/>
    <w:rsid w:val="002B1E9F"/>
    <w:rsid w:val="002B622F"/>
    <w:rsid w:val="002B645E"/>
    <w:rsid w:val="002B7C41"/>
    <w:rsid w:val="002C7AB2"/>
    <w:rsid w:val="002D1665"/>
    <w:rsid w:val="002D26CC"/>
    <w:rsid w:val="002D2A50"/>
    <w:rsid w:val="002D3BE7"/>
    <w:rsid w:val="002D4765"/>
    <w:rsid w:val="002D5869"/>
    <w:rsid w:val="002D64A9"/>
    <w:rsid w:val="002D7781"/>
    <w:rsid w:val="002D7C2F"/>
    <w:rsid w:val="002E0548"/>
    <w:rsid w:val="002E28F3"/>
    <w:rsid w:val="002E443B"/>
    <w:rsid w:val="002E4E6B"/>
    <w:rsid w:val="002E55D7"/>
    <w:rsid w:val="002E591A"/>
    <w:rsid w:val="002F0EC3"/>
    <w:rsid w:val="002F2F71"/>
    <w:rsid w:val="002F2FB7"/>
    <w:rsid w:val="002F5A82"/>
    <w:rsid w:val="002F7CFA"/>
    <w:rsid w:val="00301184"/>
    <w:rsid w:val="0030229F"/>
    <w:rsid w:val="003039EB"/>
    <w:rsid w:val="00305992"/>
    <w:rsid w:val="003069BB"/>
    <w:rsid w:val="00312E00"/>
    <w:rsid w:val="003133E6"/>
    <w:rsid w:val="00313692"/>
    <w:rsid w:val="003136CB"/>
    <w:rsid w:val="0031372F"/>
    <w:rsid w:val="00314BD1"/>
    <w:rsid w:val="003155A8"/>
    <w:rsid w:val="003177B7"/>
    <w:rsid w:val="003202F1"/>
    <w:rsid w:val="003207B5"/>
    <w:rsid w:val="003215F1"/>
    <w:rsid w:val="00324128"/>
    <w:rsid w:val="00324EE9"/>
    <w:rsid w:val="003308DE"/>
    <w:rsid w:val="0033644F"/>
    <w:rsid w:val="003403F3"/>
    <w:rsid w:val="003404D4"/>
    <w:rsid w:val="00341AAB"/>
    <w:rsid w:val="00341D8F"/>
    <w:rsid w:val="003451EF"/>
    <w:rsid w:val="00345271"/>
    <w:rsid w:val="00346361"/>
    <w:rsid w:val="00347715"/>
    <w:rsid w:val="00350427"/>
    <w:rsid w:val="003532D3"/>
    <w:rsid w:val="003541ED"/>
    <w:rsid w:val="00356B98"/>
    <w:rsid w:val="003579ED"/>
    <w:rsid w:val="003603FB"/>
    <w:rsid w:val="003617D2"/>
    <w:rsid w:val="00363273"/>
    <w:rsid w:val="00370A20"/>
    <w:rsid w:val="003720B7"/>
    <w:rsid w:val="003724FF"/>
    <w:rsid w:val="0037259B"/>
    <w:rsid w:val="00373295"/>
    <w:rsid w:val="00374234"/>
    <w:rsid w:val="00375DC0"/>
    <w:rsid w:val="00380118"/>
    <w:rsid w:val="003819BE"/>
    <w:rsid w:val="003863AE"/>
    <w:rsid w:val="003876A7"/>
    <w:rsid w:val="00387BF3"/>
    <w:rsid w:val="00391FDC"/>
    <w:rsid w:val="003944EF"/>
    <w:rsid w:val="003A35BA"/>
    <w:rsid w:val="003A440C"/>
    <w:rsid w:val="003B3F5A"/>
    <w:rsid w:val="003B5AA7"/>
    <w:rsid w:val="003B6E8B"/>
    <w:rsid w:val="003B788F"/>
    <w:rsid w:val="003C0259"/>
    <w:rsid w:val="003C1EAA"/>
    <w:rsid w:val="003C2500"/>
    <w:rsid w:val="003C56A8"/>
    <w:rsid w:val="003C5DF7"/>
    <w:rsid w:val="003D1CC7"/>
    <w:rsid w:val="003D1DB4"/>
    <w:rsid w:val="003D26C3"/>
    <w:rsid w:val="003D2EBC"/>
    <w:rsid w:val="003E09B6"/>
    <w:rsid w:val="003E26A7"/>
    <w:rsid w:val="003E2A48"/>
    <w:rsid w:val="003E2AFD"/>
    <w:rsid w:val="003E7229"/>
    <w:rsid w:val="003E7230"/>
    <w:rsid w:val="003E7474"/>
    <w:rsid w:val="003F23CB"/>
    <w:rsid w:val="003F2E9D"/>
    <w:rsid w:val="003F5045"/>
    <w:rsid w:val="003F5FE6"/>
    <w:rsid w:val="00401E2E"/>
    <w:rsid w:val="004031BB"/>
    <w:rsid w:val="0040523F"/>
    <w:rsid w:val="00405589"/>
    <w:rsid w:val="00405C9B"/>
    <w:rsid w:val="00410FAC"/>
    <w:rsid w:val="00413F10"/>
    <w:rsid w:val="004143F2"/>
    <w:rsid w:val="004144B6"/>
    <w:rsid w:val="00421C93"/>
    <w:rsid w:val="00423DA5"/>
    <w:rsid w:val="004243EA"/>
    <w:rsid w:val="00424640"/>
    <w:rsid w:val="004249AA"/>
    <w:rsid w:val="00424CBD"/>
    <w:rsid w:val="00427C2E"/>
    <w:rsid w:val="0043469E"/>
    <w:rsid w:val="00437D21"/>
    <w:rsid w:val="00441217"/>
    <w:rsid w:val="004416E3"/>
    <w:rsid w:val="004418D7"/>
    <w:rsid w:val="00442B54"/>
    <w:rsid w:val="00443F22"/>
    <w:rsid w:val="0044490E"/>
    <w:rsid w:val="00447776"/>
    <w:rsid w:val="004501F9"/>
    <w:rsid w:val="00454308"/>
    <w:rsid w:val="004568DF"/>
    <w:rsid w:val="0045706E"/>
    <w:rsid w:val="0045710A"/>
    <w:rsid w:val="0046261F"/>
    <w:rsid w:val="00462E79"/>
    <w:rsid w:val="004647F8"/>
    <w:rsid w:val="00464FB0"/>
    <w:rsid w:val="004662D6"/>
    <w:rsid w:val="00467F6F"/>
    <w:rsid w:val="00471A1D"/>
    <w:rsid w:val="00475E22"/>
    <w:rsid w:val="0047604E"/>
    <w:rsid w:val="00476312"/>
    <w:rsid w:val="0048478A"/>
    <w:rsid w:val="00484826"/>
    <w:rsid w:val="00486E46"/>
    <w:rsid w:val="0049430B"/>
    <w:rsid w:val="0049786B"/>
    <w:rsid w:val="00497B1E"/>
    <w:rsid w:val="004A00EE"/>
    <w:rsid w:val="004A0F59"/>
    <w:rsid w:val="004A2E1E"/>
    <w:rsid w:val="004A3E39"/>
    <w:rsid w:val="004A6652"/>
    <w:rsid w:val="004A7007"/>
    <w:rsid w:val="004B7C52"/>
    <w:rsid w:val="004C0F0C"/>
    <w:rsid w:val="004C44DE"/>
    <w:rsid w:val="004C59C4"/>
    <w:rsid w:val="004C7926"/>
    <w:rsid w:val="004D1526"/>
    <w:rsid w:val="004D2B42"/>
    <w:rsid w:val="004D6ADC"/>
    <w:rsid w:val="004D76F6"/>
    <w:rsid w:val="004E1C5F"/>
    <w:rsid w:val="004E1D5A"/>
    <w:rsid w:val="004E5468"/>
    <w:rsid w:val="004F4B2B"/>
    <w:rsid w:val="004F67A5"/>
    <w:rsid w:val="004F753F"/>
    <w:rsid w:val="00501578"/>
    <w:rsid w:val="00502115"/>
    <w:rsid w:val="00506505"/>
    <w:rsid w:val="00506C72"/>
    <w:rsid w:val="005119D5"/>
    <w:rsid w:val="005129B9"/>
    <w:rsid w:val="00515647"/>
    <w:rsid w:val="00516546"/>
    <w:rsid w:val="00517497"/>
    <w:rsid w:val="00520653"/>
    <w:rsid w:val="00520F1A"/>
    <w:rsid w:val="005211BF"/>
    <w:rsid w:val="00522269"/>
    <w:rsid w:val="00522DB6"/>
    <w:rsid w:val="00522EB5"/>
    <w:rsid w:val="00524085"/>
    <w:rsid w:val="00534195"/>
    <w:rsid w:val="00535D21"/>
    <w:rsid w:val="00537F9D"/>
    <w:rsid w:val="005411AD"/>
    <w:rsid w:val="00542D63"/>
    <w:rsid w:val="00543604"/>
    <w:rsid w:val="00546460"/>
    <w:rsid w:val="00550426"/>
    <w:rsid w:val="0055275E"/>
    <w:rsid w:val="00554275"/>
    <w:rsid w:val="00555BCC"/>
    <w:rsid w:val="0056041E"/>
    <w:rsid w:val="00560628"/>
    <w:rsid w:val="005640BE"/>
    <w:rsid w:val="0056433E"/>
    <w:rsid w:val="00564715"/>
    <w:rsid w:val="005664F4"/>
    <w:rsid w:val="00567FB1"/>
    <w:rsid w:val="005722E4"/>
    <w:rsid w:val="00573D3C"/>
    <w:rsid w:val="00574FA0"/>
    <w:rsid w:val="00575F5D"/>
    <w:rsid w:val="005763BD"/>
    <w:rsid w:val="00584AC5"/>
    <w:rsid w:val="0058596D"/>
    <w:rsid w:val="00590EE5"/>
    <w:rsid w:val="00596888"/>
    <w:rsid w:val="0059753F"/>
    <w:rsid w:val="00597F81"/>
    <w:rsid w:val="005A0F30"/>
    <w:rsid w:val="005A2265"/>
    <w:rsid w:val="005A5368"/>
    <w:rsid w:val="005B0016"/>
    <w:rsid w:val="005B0F05"/>
    <w:rsid w:val="005B16EB"/>
    <w:rsid w:val="005B1A59"/>
    <w:rsid w:val="005B4A4A"/>
    <w:rsid w:val="005B7B9E"/>
    <w:rsid w:val="005C1461"/>
    <w:rsid w:val="005C23CD"/>
    <w:rsid w:val="005C26EA"/>
    <w:rsid w:val="005C294C"/>
    <w:rsid w:val="005C455E"/>
    <w:rsid w:val="005C483F"/>
    <w:rsid w:val="005C4A30"/>
    <w:rsid w:val="005C586F"/>
    <w:rsid w:val="005C6107"/>
    <w:rsid w:val="005D12D1"/>
    <w:rsid w:val="005D1D22"/>
    <w:rsid w:val="005D2DA5"/>
    <w:rsid w:val="005D7B3D"/>
    <w:rsid w:val="005E340E"/>
    <w:rsid w:val="005E6ADC"/>
    <w:rsid w:val="005E6D5B"/>
    <w:rsid w:val="005E6F7D"/>
    <w:rsid w:val="005E7D5B"/>
    <w:rsid w:val="005F04FA"/>
    <w:rsid w:val="005F13FD"/>
    <w:rsid w:val="005F1EBF"/>
    <w:rsid w:val="005F5A74"/>
    <w:rsid w:val="005F6705"/>
    <w:rsid w:val="005F72DE"/>
    <w:rsid w:val="0060228B"/>
    <w:rsid w:val="00602947"/>
    <w:rsid w:val="0060584B"/>
    <w:rsid w:val="00610D8B"/>
    <w:rsid w:val="00611B70"/>
    <w:rsid w:val="006172F3"/>
    <w:rsid w:val="006178E4"/>
    <w:rsid w:val="00617C0E"/>
    <w:rsid w:val="00621885"/>
    <w:rsid w:val="0062229A"/>
    <w:rsid w:val="006254B8"/>
    <w:rsid w:val="00626357"/>
    <w:rsid w:val="00627176"/>
    <w:rsid w:val="006309AB"/>
    <w:rsid w:val="00632015"/>
    <w:rsid w:val="00632966"/>
    <w:rsid w:val="00633085"/>
    <w:rsid w:val="006337F1"/>
    <w:rsid w:val="0063399C"/>
    <w:rsid w:val="00634C0C"/>
    <w:rsid w:val="00642462"/>
    <w:rsid w:val="00642539"/>
    <w:rsid w:val="006462DC"/>
    <w:rsid w:val="006519A7"/>
    <w:rsid w:val="00661975"/>
    <w:rsid w:val="00661D76"/>
    <w:rsid w:val="006632A0"/>
    <w:rsid w:val="006634A4"/>
    <w:rsid w:val="00664C3D"/>
    <w:rsid w:val="00667148"/>
    <w:rsid w:val="0067500D"/>
    <w:rsid w:val="0067703E"/>
    <w:rsid w:val="00681F4C"/>
    <w:rsid w:val="00682263"/>
    <w:rsid w:val="006852A4"/>
    <w:rsid w:val="00686B2A"/>
    <w:rsid w:val="00692110"/>
    <w:rsid w:val="00692204"/>
    <w:rsid w:val="006930D6"/>
    <w:rsid w:val="006972E2"/>
    <w:rsid w:val="0069779B"/>
    <w:rsid w:val="00697AC2"/>
    <w:rsid w:val="006A1027"/>
    <w:rsid w:val="006A387B"/>
    <w:rsid w:val="006A3DC6"/>
    <w:rsid w:val="006A41D1"/>
    <w:rsid w:val="006B477F"/>
    <w:rsid w:val="006C391B"/>
    <w:rsid w:val="006C4228"/>
    <w:rsid w:val="006C534D"/>
    <w:rsid w:val="006C691F"/>
    <w:rsid w:val="006C6975"/>
    <w:rsid w:val="006D03CF"/>
    <w:rsid w:val="006D0EE1"/>
    <w:rsid w:val="006D4B39"/>
    <w:rsid w:val="006D4F78"/>
    <w:rsid w:val="006D5855"/>
    <w:rsid w:val="006D60AB"/>
    <w:rsid w:val="006D72EA"/>
    <w:rsid w:val="006E3E2A"/>
    <w:rsid w:val="006E4868"/>
    <w:rsid w:val="006E61F8"/>
    <w:rsid w:val="006F25EB"/>
    <w:rsid w:val="006F3A5D"/>
    <w:rsid w:val="00700421"/>
    <w:rsid w:val="007027D3"/>
    <w:rsid w:val="00703964"/>
    <w:rsid w:val="007051A1"/>
    <w:rsid w:val="00705B07"/>
    <w:rsid w:val="007074AB"/>
    <w:rsid w:val="00714F8A"/>
    <w:rsid w:val="00715010"/>
    <w:rsid w:val="0071641F"/>
    <w:rsid w:val="00721C1C"/>
    <w:rsid w:val="00721D95"/>
    <w:rsid w:val="00723BFE"/>
    <w:rsid w:val="007271B7"/>
    <w:rsid w:val="0072783B"/>
    <w:rsid w:val="0073023A"/>
    <w:rsid w:val="00732EB3"/>
    <w:rsid w:val="007424B7"/>
    <w:rsid w:val="00742798"/>
    <w:rsid w:val="00746A13"/>
    <w:rsid w:val="00752013"/>
    <w:rsid w:val="007526A1"/>
    <w:rsid w:val="00753325"/>
    <w:rsid w:val="00754320"/>
    <w:rsid w:val="00757650"/>
    <w:rsid w:val="00762227"/>
    <w:rsid w:val="00763A6E"/>
    <w:rsid w:val="007645E3"/>
    <w:rsid w:val="007665B9"/>
    <w:rsid w:val="00767FC2"/>
    <w:rsid w:val="00772A67"/>
    <w:rsid w:val="0077359F"/>
    <w:rsid w:val="00773720"/>
    <w:rsid w:val="00773D79"/>
    <w:rsid w:val="00776246"/>
    <w:rsid w:val="00780578"/>
    <w:rsid w:val="0078062C"/>
    <w:rsid w:val="007816BE"/>
    <w:rsid w:val="0078196B"/>
    <w:rsid w:val="00784468"/>
    <w:rsid w:val="0078666A"/>
    <w:rsid w:val="00790644"/>
    <w:rsid w:val="00790AA9"/>
    <w:rsid w:val="007914F2"/>
    <w:rsid w:val="00791849"/>
    <w:rsid w:val="00791EBC"/>
    <w:rsid w:val="00794D44"/>
    <w:rsid w:val="0079605F"/>
    <w:rsid w:val="007A0B67"/>
    <w:rsid w:val="007A1244"/>
    <w:rsid w:val="007A1CE0"/>
    <w:rsid w:val="007A33B2"/>
    <w:rsid w:val="007A4799"/>
    <w:rsid w:val="007A47E4"/>
    <w:rsid w:val="007A4B8D"/>
    <w:rsid w:val="007A57F3"/>
    <w:rsid w:val="007A5E24"/>
    <w:rsid w:val="007A6954"/>
    <w:rsid w:val="007B0727"/>
    <w:rsid w:val="007B2B3A"/>
    <w:rsid w:val="007B43CB"/>
    <w:rsid w:val="007B56E9"/>
    <w:rsid w:val="007B7281"/>
    <w:rsid w:val="007C0402"/>
    <w:rsid w:val="007C44C7"/>
    <w:rsid w:val="007C4E64"/>
    <w:rsid w:val="007D0384"/>
    <w:rsid w:val="007D0714"/>
    <w:rsid w:val="007D0810"/>
    <w:rsid w:val="007D1C54"/>
    <w:rsid w:val="007D3160"/>
    <w:rsid w:val="007D3764"/>
    <w:rsid w:val="007D6BC5"/>
    <w:rsid w:val="007E0F89"/>
    <w:rsid w:val="007E217E"/>
    <w:rsid w:val="007E22F2"/>
    <w:rsid w:val="007E2321"/>
    <w:rsid w:val="007E26DE"/>
    <w:rsid w:val="007E2BE2"/>
    <w:rsid w:val="007E57CF"/>
    <w:rsid w:val="007E7ADA"/>
    <w:rsid w:val="007E7B50"/>
    <w:rsid w:val="007F1C17"/>
    <w:rsid w:val="007F2BBC"/>
    <w:rsid w:val="00800A22"/>
    <w:rsid w:val="008011FA"/>
    <w:rsid w:val="00803958"/>
    <w:rsid w:val="00804D86"/>
    <w:rsid w:val="00804E16"/>
    <w:rsid w:val="00806F90"/>
    <w:rsid w:val="00810B28"/>
    <w:rsid w:val="00815478"/>
    <w:rsid w:val="008176FE"/>
    <w:rsid w:val="00817AF7"/>
    <w:rsid w:val="00821791"/>
    <w:rsid w:val="00822238"/>
    <w:rsid w:val="0082409D"/>
    <w:rsid w:val="008240E3"/>
    <w:rsid w:val="00830D8B"/>
    <w:rsid w:val="0083454E"/>
    <w:rsid w:val="008365F5"/>
    <w:rsid w:val="008404F9"/>
    <w:rsid w:val="00840F22"/>
    <w:rsid w:val="0084689F"/>
    <w:rsid w:val="008501E5"/>
    <w:rsid w:val="008530E2"/>
    <w:rsid w:val="00853BB8"/>
    <w:rsid w:val="00856D3F"/>
    <w:rsid w:val="0086037D"/>
    <w:rsid w:val="008611E3"/>
    <w:rsid w:val="00861206"/>
    <w:rsid w:val="008613A3"/>
    <w:rsid w:val="008631BC"/>
    <w:rsid w:val="00863BB7"/>
    <w:rsid w:val="0086458C"/>
    <w:rsid w:val="008649CE"/>
    <w:rsid w:val="008657F5"/>
    <w:rsid w:val="00870505"/>
    <w:rsid w:val="0087130E"/>
    <w:rsid w:val="0088112A"/>
    <w:rsid w:val="00881A44"/>
    <w:rsid w:val="00881D4E"/>
    <w:rsid w:val="00883515"/>
    <w:rsid w:val="008837C6"/>
    <w:rsid w:val="00883C16"/>
    <w:rsid w:val="00884734"/>
    <w:rsid w:val="008864FC"/>
    <w:rsid w:val="00887A6B"/>
    <w:rsid w:val="00890DBE"/>
    <w:rsid w:val="00891362"/>
    <w:rsid w:val="00891D51"/>
    <w:rsid w:val="00892744"/>
    <w:rsid w:val="008941B6"/>
    <w:rsid w:val="008971B2"/>
    <w:rsid w:val="008A1E2F"/>
    <w:rsid w:val="008A2882"/>
    <w:rsid w:val="008A4590"/>
    <w:rsid w:val="008A7501"/>
    <w:rsid w:val="008A7523"/>
    <w:rsid w:val="008A7C37"/>
    <w:rsid w:val="008B4D53"/>
    <w:rsid w:val="008B7188"/>
    <w:rsid w:val="008B74F8"/>
    <w:rsid w:val="008B7DFF"/>
    <w:rsid w:val="008B7EF2"/>
    <w:rsid w:val="008B7F1D"/>
    <w:rsid w:val="008C188D"/>
    <w:rsid w:val="008C4C2B"/>
    <w:rsid w:val="008C4CEB"/>
    <w:rsid w:val="008C6290"/>
    <w:rsid w:val="008C6A49"/>
    <w:rsid w:val="008C7980"/>
    <w:rsid w:val="008D0278"/>
    <w:rsid w:val="008D1679"/>
    <w:rsid w:val="008D19D8"/>
    <w:rsid w:val="008D6B87"/>
    <w:rsid w:val="008D7FE5"/>
    <w:rsid w:val="008E2F20"/>
    <w:rsid w:val="008E34DA"/>
    <w:rsid w:val="008E57E2"/>
    <w:rsid w:val="008E7FD6"/>
    <w:rsid w:val="008F05EC"/>
    <w:rsid w:val="008F1F62"/>
    <w:rsid w:val="008F3ABE"/>
    <w:rsid w:val="008F4267"/>
    <w:rsid w:val="008F4D0D"/>
    <w:rsid w:val="008F4F36"/>
    <w:rsid w:val="008F69D6"/>
    <w:rsid w:val="008F7AAB"/>
    <w:rsid w:val="0090053A"/>
    <w:rsid w:val="00902638"/>
    <w:rsid w:val="009029A2"/>
    <w:rsid w:val="00903913"/>
    <w:rsid w:val="00904382"/>
    <w:rsid w:val="00904B2B"/>
    <w:rsid w:val="00907928"/>
    <w:rsid w:val="00912992"/>
    <w:rsid w:val="00921156"/>
    <w:rsid w:val="009213A0"/>
    <w:rsid w:val="00923609"/>
    <w:rsid w:val="00924588"/>
    <w:rsid w:val="009248B6"/>
    <w:rsid w:val="00926368"/>
    <w:rsid w:val="00944E12"/>
    <w:rsid w:val="0094673C"/>
    <w:rsid w:val="00947F9B"/>
    <w:rsid w:val="009507F8"/>
    <w:rsid w:val="00951DD6"/>
    <w:rsid w:val="00956E3E"/>
    <w:rsid w:val="00956F5E"/>
    <w:rsid w:val="009608AF"/>
    <w:rsid w:val="00960BD9"/>
    <w:rsid w:val="00961824"/>
    <w:rsid w:val="00961984"/>
    <w:rsid w:val="00963BD4"/>
    <w:rsid w:val="009641C6"/>
    <w:rsid w:val="00966A11"/>
    <w:rsid w:val="0096755B"/>
    <w:rsid w:val="00970C3B"/>
    <w:rsid w:val="0097137E"/>
    <w:rsid w:val="00972AE6"/>
    <w:rsid w:val="00973A79"/>
    <w:rsid w:val="0097572E"/>
    <w:rsid w:val="00975874"/>
    <w:rsid w:val="00975D1E"/>
    <w:rsid w:val="00980A50"/>
    <w:rsid w:val="00985870"/>
    <w:rsid w:val="00985905"/>
    <w:rsid w:val="00985B4D"/>
    <w:rsid w:val="00985EB7"/>
    <w:rsid w:val="00991100"/>
    <w:rsid w:val="00991351"/>
    <w:rsid w:val="009928AC"/>
    <w:rsid w:val="00993340"/>
    <w:rsid w:val="009A583D"/>
    <w:rsid w:val="009A6920"/>
    <w:rsid w:val="009A6969"/>
    <w:rsid w:val="009A741D"/>
    <w:rsid w:val="009A7FD3"/>
    <w:rsid w:val="009B0D9E"/>
    <w:rsid w:val="009B149D"/>
    <w:rsid w:val="009B41D3"/>
    <w:rsid w:val="009B5638"/>
    <w:rsid w:val="009C38B0"/>
    <w:rsid w:val="009C5234"/>
    <w:rsid w:val="009D3915"/>
    <w:rsid w:val="009D41C0"/>
    <w:rsid w:val="009D468A"/>
    <w:rsid w:val="009D49CD"/>
    <w:rsid w:val="009E4544"/>
    <w:rsid w:val="009F1AB2"/>
    <w:rsid w:val="009F46FF"/>
    <w:rsid w:val="009F52C4"/>
    <w:rsid w:val="009F5E17"/>
    <w:rsid w:val="009F6E2B"/>
    <w:rsid w:val="009F7D52"/>
    <w:rsid w:val="00A0019E"/>
    <w:rsid w:val="00A0266C"/>
    <w:rsid w:val="00A03FF7"/>
    <w:rsid w:val="00A04A88"/>
    <w:rsid w:val="00A06281"/>
    <w:rsid w:val="00A13C39"/>
    <w:rsid w:val="00A14BEC"/>
    <w:rsid w:val="00A14C6A"/>
    <w:rsid w:val="00A14FC2"/>
    <w:rsid w:val="00A21491"/>
    <w:rsid w:val="00A21F79"/>
    <w:rsid w:val="00A266CE"/>
    <w:rsid w:val="00A304D8"/>
    <w:rsid w:val="00A31589"/>
    <w:rsid w:val="00A31D95"/>
    <w:rsid w:val="00A34B5D"/>
    <w:rsid w:val="00A34C5C"/>
    <w:rsid w:val="00A357FC"/>
    <w:rsid w:val="00A3720C"/>
    <w:rsid w:val="00A40AFA"/>
    <w:rsid w:val="00A40B30"/>
    <w:rsid w:val="00A43CC6"/>
    <w:rsid w:val="00A451F3"/>
    <w:rsid w:val="00A47E48"/>
    <w:rsid w:val="00A5228D"/>
    <w:rsid w:val="00A52C23"/>
    <w:rsid w:val="00A535FA"/>
    <w:rsid w:val="00A56F38"/>
    <w:rsid w:val="00A6055C"/>
    <w:rsid w:val="00A61E28"/>
    <w:rsid w:val="00A64061"/>
    <w:rsid w:val="00A64714"/>
    <w:rsid w:val="00A65651"/>
    <w:rsid w:val="00A65FDC"/>
    <w:rsid w:val="00A66826"/>
    <w:rsid w:val="00A66EDC"/>
    <w:rsid w:val="00A73BAA"/>
    <w:rsid w:val="00A73F74"/>
    <w:rsid w:val="00A740D4"/>
    <w:rsid w:val="00A74D01"/>
    <w:rsid w:val="00A81D5A"/>
    <w:rsid w:val="00A8286E"/>
    <w:rsid w:val="00A8368E"/>
    <w:rsid w:val="00A92F47"/>
    <w:rsid w:val="00A93205"/>
    <w:rsid w:val="00AA00E0"/>
    <w:rsid w:val="00AA0FE1"/>
    <w:rsid w:val="00AA2DF2"/>
    <w:rsid w:val="00AA4156"/>
    <w:rsid w:val="00AA57F2"/>
    <w:rsid w:val="00AA5A31"/>
    <w:rsid w:val="00AA5C43"/>
    <w:rsid w:val="00AB08D0"/>
    <w:rsid w:val="00AB1A33"/>
    <w:rsid w:val="00AB1B90"/>
    <w:rsid w:val="00AB4D3A"/>
    <w:rsid w:val="00AB5AEE"/>
    <w:rsid w:val="00AC4914"/>
    <w:rsid w:val="00AC68BF"/>
    <w:rsid w:val="00AC6BE6"/>
    <w:rsid w:val="00AD0F76"/>
    <w:rsid w:val="00AD360B"/>
    <w:rsid w:val="00AD3918"/>
    <w:rsid w:val="00AD3FAC"/>
    <w:rsid w:val="00AD5A67"/>
    <w:rsid w:val="00AD5B5E"/>
    <w:rsid w:val="00AD7091"/>
    <w:rsid w:val="00AE08D3"/>
    <w:rsid w:val="00AE1970"/>
    <w:rsid w:val="00AE227A"/>
    <w:rsid w:val="00AE5B90"/>
    <w:rsid w:val="00AE6CAA"/>
    <w:rsid w:val="00AF28BB"/>
    <w:rsid w:val="00AF2BD0"/>
    <w:rsid w:val="00AF3B21"/>
    <w:rsid w:val="00AF467B"/>
    <w:rsid w:val="00AF55C6"/>
    <w:rsid w:val="00AF634A"/>
    <w:rsid w:val="00B04CA1"/>
    <w:rsid w:val="00B126AD"/>
    <w:rsid w:val="00B1674C"/>
    <w:rsid w:val="00B21C92"/>
    <w:rsid w:val="00B246EE"/>
    <w:rsid w:val="00B3202B"/>
    <w:rsid w:val="00B322C8"/>
    <w:rsid w:val="00B375C5"/>
    <w:rsid w:val="00B43894"/>
    <w:rsid w:val="00B50472"/>
    <w:rsid w:val="00B50CA6"/>
    <w:rsid w:val="00B52A06"/>
    <w:rsid w:val="00B5435F"/>
    <w:rsid w:val="00B56592"/>
    <w:rsid w:val="00B61987"/>
    <w:rsid w:val="00B62C4C"/>
    <w:rsid w:val="00B63033"/>
    <w:rsid w:val="00B659B0"/>
    <w:rsid w:val="00B66A09"/>
    <w:rsid w:val="00B67029"/>
    <w:rsid w:val="00B7130F"/>
    <w:rsid w:val="00B71C75"/>
    <w:rsid w:val="00B7224F"/>
    <w:rsid w:val="00B75A84"/>
    <w:rsid w:val="00B77CBF"/>
    <w:rsid w:val="00B81791"/>
    <w:rsid w:val="00B91B14"/>
    <w:rsid w:val="00B944E6"/>
    <w:rsid w:val="00B94E5A"/>
    <w:rsid w:val="00BA31E6"/>
    <w:rsid w:val="00BA389D"/>
    <w:rsid w:val="00BA5BC6"/>
    <w:rsid w:val="00BA7D73"/>
    <w:rsid w:val="00BB3C05"/>
    <w:rsid w:val="00BB535B"/>
    <w:rsid w:val="00BB594B"/>
    <w:rsid w:val="00BB618E"/>
    <w:rsid w:val="00BB644F"/>
    <w:rsid w:val="00BB70AC"/>
    <w:rsid w:val="00BC3329"/>
    <w:rsid w:val="00BC449A"/>
    <w:rsid w:val="00BC538C"/>
    <w:rsid w:val="00BC6808"/>
    <w:rsid w:val="00BD1ADC"/>
    <w:rsid w:val="00BD1F7F"/>
    <w:rsid w:val="00BD34A6"/>
    <w:rsid w:val="00BD5BB7"/>
    <w:rsid w:val="00BE2CF4"/>
    <w:rsid w:val="00BE52F7"/>
    <w:rsid w:val="00BE61B1"/>
    <w:rsid w:val="00BE74D0"/>
    <w:rsid w:val="00BF1A1B"/>
    <w:rsid w:val="00BF2B37"/>
    <w:rsid w:val="00BF2CF1"/>
    <w:rsid w:val="00BF65CE"/>
    <w:rsid w:val="00C02B3C"/>
    <w:rsid w:val="00C036A6"/>
    <w:rsid w:val="00C051FE"/>
    <w:rsid w:val="00C07EA8"/>
    <w:rsid w:val="00C114A6"/>
    <w:rsid w:val="00C12248"/>
    <w:rsid w:val="00C13CEF"/>
    <w:rsid w:val="00C17C1A"/>
    <w:rsid w:val="00C17DE1"/>
    <w:rsid w:val="00C2007B"/>
    <w:rsid w:val="00C21637"/>
    <w:rsid w:val="00C2328A"/>
    <w:rsid w:val="00C2447C"/>
    <w:rsid w:val="00C2594A"/>
    <w:rsid w:val="00C25A5D"/>
    <w:rsid w:val="00C27CF0"/>
    <w:rsid w:val="00C31A2A"/>
    <w:rsid w:val="00C336F8"/>
    <w:rsid w:val="00C3388B"/>
    <w:rsid w:val="00C338AC"/>
    <w:rsid w:val="00C33C6E"/>
    <w:rsid w:val="00C349F7"/>
    <w:rsid w:val="00C35CB9"/>
    <w:rsid w:val="00C36533"/>
    <w:rsid w:val="00C368D6"/>
    <w:rsid w:val="00C40B72"/>
    <w:rsid w:val="00C40C77"/>
    <w:rsid w:val="00C418DB"/>
    <w:rsid w:val="00C42BBB"/>
    <w:rsid w:val="00C43AFF"/>
    <w:rsid w:val="00C4613C"/>
    <w:rsid w:val="00C519D8"/>
    <w:rsid w:val="00C52A51"/>
    <w:rsid w:val="00C52AD2"/>
    <w:rsid w:val="00C52EAD"/>
    <w:rsid w:val="00C5322E"/>
    <w:rsid w:val="00C563AA"/>
    <w:rsid w:val="00C62515"/>
    <w:rsid w:val="00C647E7"/>
    <w:rsid w:val="00C652BA"/>
    <w:rsid w:val="00C655E1"/>
    <w:rsid w:val="00C658D1"/>
    <w:rsid w:val="00C66A52"/>
    <w:rsid w:val="00C67D44"/>
    <w:rsid w:val="00C73E6A"/>
    <w:rsid w:val="00C75CFB"/>
    <w:rsid w:val="00C778E7"/>
    <w:rsid w:val="00C814B3"/>
    <w:rsid w:val="00C9373C"/>
    <w:rsid w:val="00C9435C"/>
    <w:rsid w:val="00C949CF"/>
    <w:rsid w:val="00C950D6"/>
    <w:rsid w:val="00C9596D"/>
    <w:rsid w:val="00CA0DD9"/>
    <w:rsid w:val="00CA1932"/>
    <w:rsid w:val="00CA4A35"/>
    <w:rsid w:val="00CA5201"/>
    <w:rsid w:val="00CB0211"/>
    <w:rsid w:val="00CB06F5"/>
    <w:rsid w:val="00CB4FB0"/>
    <w:rsid w:val="00CB65A0"/>
    <w:rsid w:val="00CC003F"/>
    <w:rsid w:val="00CC0AC0"/>
    <w:rsid w:val="00CC21C7"/>
    <w:rsid w:val="00CC23A1"/>
    <w:rsid w:val="00CC3075"/>
    <w:rsid w:val="00CD0A0E"/>
    <w:rsid w:val="00CD1CC7"/>
    <w:rsid w:val="00CD6666"/>
    <w:rsid w:val="00CD7223"/>
    <w:rsid w:val="00CE5C1C"/>
    <w:rsid w:val="00CE74BA"/>
    <w:rsid w:val="00CF0058"/>
    <w:rsid w:val="00CF447F"/>
    <w:rsid w:val="00CF790B"/>
    <w:rsid w:val="00D00577"/>
    <w:rsid w:val="00D00E98"/>
    <w:rsid w:val="00D013D2"/>
    <w:rsid w:val="00D02336"/>
    <w:rsid w:val="00D0301D"/>
    <w:rsid w:val="00D04DE3"/>
    <w:rsid w:val="00D05B0C"/>
    <w:rsid w:val="00D11E4D"/>
    <w:rsid w:val="00D13A41"/>
    <w:rsid w:val="00D14300"/>
    <w:rsid w:val="00D16A8E"/>
    <w:rsid w:val="00D17D48"/>
    <w:rsid w:val="00D210FE"/>
    <w:rsid w:val="00D25CF3"/>
    <w:rsid w:val="00D31D18"/>
    <w:rsid w:val="00D31F1E"/>
    <w:rsid w:val="00D33434"/>
    <w:rsid w:val="00D34257"/>
    <w:rsid w:val="00D35434"/>
    <w:rsid w:val="00D36F40"/>
    <w:rsid w:val="00D410E2"/>
    <w:rsid w:val="00D41ACC"/>
    <w:rsid w:val="00D424E0"/>
    <w:rsid w:val="00D432B1"/>
    <w:rsid w:val="00D512D9"/>
    <w:rsid w:val="00D513A3"/>
    <w:rsid w:val="00D5505E"/>
    <w:rsid w:val="00D57016"/>
    <w:rsid w:val="00D57E5C"/>
    <w:rsid w:val="00D60D80"/>
    <w:rsid w:val="00D64F41"/>
    <w:rsid w:val="00D65A2C"/>
    <w:rsid w:val="00D66B39"/>
    <w:rsid w:val="00D66CC9"/>
    <w:rsid w:val="00D75136"/>
    <w:rsid w:val="00D77BC6"/>
    <w:rsid w:val="00D805C1"/>
    <w:rsid w:val="00D81AC9"/>
    <w:rsid w:val="00D83839"/>
    <w:rsid w:val="00D85A0B"/>
    <w:rsid w:val="00D861BD"/>
    <w:rsid w:val="00D90BE0"/>
    <w:rsid w:val="00D94C98"/>
    <w:rsid w:val="00D950A2"/>
    <w:rsid w:val="00DA05F0"/>
    <w:rsid w:val="00DA67D5"/>
    <w:rsid w:val="00DB10FC"/>
    <w:rsid w:val="00DB1F6A"/>
    <w:rsid w:val="00DB3461"/>
    <w:rsid w:val="00DB4632"/>
    <w:rsid w:val="00DB4DDD"/>
    <w:rsid w:val="00DB587A"/>
    <w:rsid w:val="00DC1D55"/>
    <w:rsid w:val="00DC228B"/>
    <w:rsid w:val="00DC38FA"/>
    <w:rsid w:val="00DC3A76"/>
    <w:rsid w:val="00DC3AA2"/>
    <w:rsid w:val="00DC5F83"/>
    <w:rsid w:val="00DC78AA"/>
    <w:rsid w:val="00DD26A2"/>
    <w:rsid w:val="00DD2F56"/>
    <w:rsid w:val="00DD4015"/>
    <w:rsid w:val="00DD5E1D"/>
    <w:rsid w:val="00DE12EB"/>
    <w:rsid w:val="00DE1B80"/>
    <w:rsid w:val="00DE2A84"/>
    <w:rsid w:val="00DE3076"/>
    <w:rsid w:val="00DE393A"/>
    <w:rsid w:val="00DE56A1"/>
    <w:rsid w:val="00DE5EBF"/>
    <w:rsid w:val="00DE78B6"/>
    <w:rsid w:val="00DF2EC6"/>
    <w:rsid w:val="00DF5C6A"/>
    <w:rsid w:val="00E040CD"/>
    <w:rsid w:val="00E0546C"/>
    <w:rsid w:val="00E07564"/>
    <w:rsid w:val="00E079AD"/>
    <w:rsid w:val="00E07BCF"/>
    <w:rsid w:val="00E11725"/>
    <w:rsid w:val="00E137F0"/>
    <w:rsid w:val="00E13FCE"/>
    <w:rsid w:val="00E168C7"/>
    <w:rsid w:val="00E21A77"/>
    <w:rsid w:val="00E22286"/>
    <w:rsid w:val="00E22293"/>
    <w:rsid w:val="00E22478"/>
    <w:rsid w:val="00E242D8"/>
    <w:rsid w:val="00E25FE3"/>
    <w:rsid w:val="00E26502"/>
    <w:rsid w:val="00E26C18"/>
    <w:rsid w:val="00E306FA"/>
    <w:rsid w:val="00E32AC2"/>
    <w:rsid w:val="00E34562"/>
    <w:rsid w:val="00E36789"/>
    <w:rsid w:val="00E4096F"/>
    <w:rsid w:val="00E454DE"/>
    <w:rsid w:val="00E45706"/>
    <w:rsid w:val="00E45C9D"/>
    <w:rsid w:val="00E46800"/>
    <w:rsid w:val="00E5163A"/>
    <w:rsid w:val="00E54068"/>
    <w:rsid w:val="00E54AC8"/>
    <w:rsid w:val="00E554F9"/>
    <w:rsid w:val="00E57092"/>
    <w:rsid w:val="00E57562"/>
    <w:rsid w:val="00E6034C"/>
    <w:rsid w:val="00E64AE9"/>
    <w:rsid w:val="00E65710"/>
    <w:rsid w:val="00E7115B"/>
    <w:rsid w:val="00E71FD3"/>
    <w:rsid w:val="00E74679"/>
    <w:rsid w:val="00E7470D"/>
    <w:rsid w:val="00E747C3"/>
    <w:rsid w:val="00E74B63"/>
    <w:rsid w:val="00E76589"/>
    <w:rsid w:val="00E77C08"/>
    <w:rsid w:val="00E813E2"/>
    <w:rsid w:val="00E82DF0"/>
    <w:rsid w:val="00E84F70"/>
    <w:rsid w:val="00E8507F"/>
    <w:rsid w:val="00E8584A"/>
    <w:rsid w:val="00E85F0A"/>
    <w:rsid w:val="00E8655C"/>
    <w:rsid w:val="00E911F5"/>
    <w:rsid w:val="00E9553C"/>
    <w:rsid w:val="00E96CF8"/>
    <w:rsid w:val="00E96EA2"/>
    <w:rsid w:val="00EA02F1"/>
    <w:rsid w:val="00EA3661"/>
    <w:rsid w:val="00EA4151"/>
    <w:rsid w:val="00EA41FE"/>
    <w:rsid w:val="00EA6F0C"/>
    <w:rsid w:val="00EB046D"/>
    <w:rsid w:val="00EB09ED"/>
    <w:rsid w:val="00EB1872"/>
    <w:rsid w:val="00EB2158"/>
    <w:rsid w:val="00EB4C8F"/>
    <w:rsid w:val="00EB4CEC"/>
    <w:rsid w:val="00EB61FA"/>
    <w:rsid w:val="00EB6C09"/>
    <w:rsid w:val="00EC42B1"/>
    <w:rsid w:val="00EC4739"/>
    <w:rsid w:val="00ED16CF"/>
    <w:rsid w:val="00ED259B"/>
    <w:rsid w:val="00ED2969"/>
    <w:rsid w:val="00ED619C"/>
    <w:rsid w:val="00ED6D9D"/>
    <w:rsid w:val="00ED7501"/>
    <w:rsid w:val="00EE0B72"/>
    <w:rsid w:val="00EE26CC"/>
    <w:rsid w:val="00EE2AB7"/>
    <w:rsid w:val="00EE4376"/>
    <w:rsid w:val="00EE4BC8"/>
    <w:rsid w:val="00EE4EE3"/>
    <w:rsid w:val="00EE5E7D"/>
    <w:rsid w:val="00EE6DAA"/>
    <w:rsid w:val="00EF1083"/>
    <w:rsid w:val="00EF16A9"/>
    <w:rsid w:val="00EF26EA"/>
    <w:rsid w:val="00EF3929"/>
    <w:rsid w:val="00EF503B"/>
    <w:rsid w:val="00EF5299"/>
    <w:rsid w:val="00F015DA"/>
    <w:rsid w:val="00F05729"/>
    <w:rsid w:val="00F05CCA"/>
    <w:rsid w:val="00F0734F"/>
    <w:rsid w:val="00F12EAE"/>
    <w:rsid w:val="00F24318"/>
    <w:rsid w:val="00F25C32"/>
    <w:rsid w:val="00F260F0"/>
    <w:rsid w:val="00F31AAE"/>
    <w:rsid w:val="00F31D50"/>
    <w:rsid w:val="00F44235"/>
    <w:rsid w:val="00F445A8"/>
    <w:rsid w:val="00F449BF"/>
    <w:rsid w:val="00F51A96"/>
    <w:rsid w:val="00F53939"/>
    <w:rsid w:val="00F56756"/>
    <w:rsid w:val="00F571AE"/>
    <w:rsid w:val="00F60ECF"/>
    <w:rsid w:val="00F63D67"/>
    <w:rsid w:val="00F65845"/>
    <w:rsid w:val="00F67809"/>
    <w:rsid w:val="00F67C18"/>
    <w:rsid w:val="00F7151C"/>
    <w:rsid w:val="00F71E27"/>
    <w:rsid w:val="00F724BA"/>
    <w:rsid w:val="00F73E11"/>
    <w:rsid w:val="00F747B4"/>
    <w:rsid w:val="00F76C2B"/>
    <w:rsid w:val="00F76FC0"/>
    <w:rsid w:val="00F76FEB"/>
    <w:rsid w:val="00F77139"/>
    <w:rsid w:val="00F77B58"/>
    <w:rsid w:val="00F8334D"/>
    <w:rsid w:val="00F84F71"/>
    <w:rsid w:val="00F86988"/>
    <w:rsid w:val="00F9626C"/>
    <w:rsid w:val="00F96E6A"/>
    <w:rsid w:val="00F972E8"/>
    <w:rsid w:val="00F979B3"/>
    <w:rsid w:val="00FA22E2"/>
    <w:rsid w:val="00FA31FA"/>
    <w:rsid w:val="00FA341F"/>
    <w:rsid w:val="00FA3468"/>
    <w:rsid w:val="00FA5088"/>
    <w:rsid w:val="00FA536C"/>
    <w:rsid w:val="00FA76C7"/>
    <w:rsid w:val="00FB37EE"/>
    <w:rsid w:val="00FB38C5"/>
    <w:rsid w:val="00FB4AAB"/>
    <w:rsid w:val="00FB5B6D"/>
    <w:rsid w:val="00FB62F3"/>
    <w:rsid w:val="00FC1C77"/>
    <w:rsid w:val="00FC2A71"/>
    <w:rsid w:val="00FC49A2"/>
    <w:rsid w:val="00FC5731"/>
    <w:rsid w:val="00FC6B92"/>
    <w:rsid w:val="00FD2DA7"/>
    <w:rsid w:val="00FD7F81"/>
    <w:rsid w:val="00FE0201"/>
    <w:rsid w:val="00FE3F43"/>
    <w:rsid w:val="00FE7585"/>
    <w:rsid w:val="00FF02EF"/>
    <w:rsid w:val="00FF0400"/>
    <w:rsid w:val="00FF3E99"/>
    <w:rsid w:val="00FF4008"/>
    <w:rsid w:val="00FF472C"/>
    <w:rsid w:val="00FF49C8"/>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7EA828-EE02-4F0A-A807-4ED9E48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49"/>
    <w:rPr>
      <w:sz w:val="24"/>
      <w:szCs w:val="24"/>
    </w:rPr>
  </w:style>
  <w:style w:type="paragraph" w:styleId="Heading1">
    <w:name w:val="heading 1"/>
    <w:basedOn w:val="Normal"/>
    <w:next w:val="Normal"/>
    <w:link w:val="Heading1Char"/>
    <w:qFormat/>
    <w:rsid w:val="00A92F47"/>
    <w:pPr>
      <w:keepNext/>
      <w:spacing w:line="360" w:lineRule="auto"/>
      <w:outlineLvl w:val="0"/>
    </w:pPr>
    <w:rPr>
      <w:b/>
      <w:bCs/>
      <w:caps/>
      <w:sz w:val="28"/>
    </w:rPr>
  </w:style>
  <w:style w:type="paragraph" w:styleId="Heading2">
    <w:name w:val="heading 2"/>
    <w:basedOn w:val="Normal"/>
    <w:next w:val="Normal"/>
    <w:qFormat/>
    <w:rsid w:val="00A92F47"/>
    <w:pPr>
      <w:keepNext/>
      <w:overflowPunct w:val="0"/>
      <w:autoSpaceDE w:val="0"/>
      <w:autoSpaceDN w:val="0"/>
      <w:adjustRightInd w:val="0"/>
      <w:spacing w:line="360" w:lineRule="auto"/>
      <w:ind w:right="-720"/>
      <w:textAlignment w:val="baseline"/>
      <w:outlineLvl w:val="1"/>
    </w:pPr>
    <w:rPr>
      <w:b/>
      <w:smallCaps/>
      <w:sz w:val="28"/>
      <w:szCs w:val="20"/>
      <w:u w:val="words"/>
    </w:rPr>
  </w:style>
  <w:style w:type="paragraph" w:styleId="Heading3">
    <w:name w:val="heading 3"/>
    <w:basedOn w:val="Normal"/>
    <w:next w:val="Normal"/>
    <w:link w:val="Heading3Char"/>
    <w:qFormat/>
    <w:rsid w:val="00A92F47"/>
    <w:pPr>
      <w:keepNext/>
      <w:tabs>
        <w:tab w:val="left" w:pos="1890"/>
      </w:tabs>
      <w:spacing w:before="240" w:after="60" w:line="360" w:lineRule="auto"/>
      <w:outlineLvl w:val="2"/>
    </w:pPr>
    <w:rPr>
      <w:b/>
      <w:szCs w:val="20"/>
    </w:rPr>
  </w:style>
  <w:style w:type="paragraph" w:styleId="Heading4">
    <w:name w:val="heading 4"/>
    <w:basedOn w:val="Normal"/>
    <w:link w:val="Heading4Char"/>
    <w:qFormat/>
    <w:rsid w:val="00A92F47"/>
    <w:pPr>
      <w:tabs>
        <w:tab w:val="left" w:pos="1890"/>
      </w:tabs>
      <w:spacing w:after="120"/>
      <w:outlineLvl w:val="3"/>
    </w:pPr>
    <w:rPr>
      <w:b/>
      <w:i/>
      <w:szCs w:val="20"/>
    </w:rPr>
  </w:style>
  <w:style w:type="paragraph" w:styleId="Heading5">
    <w:name w:val="heading 5"/>
    <w:aliases w:val="-Mgmt Objective text"/>
    <w:basedOn w:val="Normal"/>
    <w:next w:val="Normal"/>
    <w:qFormat/>
    <w:rsid w:val="00A92F47"/>
    <w:pPr>
      <w:keepNext/>
      <w:spacing w:line="360" w:lineRule="auto"/>
      <w:jc w:val="both"/>
      <w:outlineLvl w:val="4"/>
    </w:pPr>
    <w:rPr>
      <w:b/>
      <w:bCs/>
      <w:sz w:val="28"/>
    </w:rPr>
  </w:style>
  <w:style w:type="paragraph" w:styleId="Heading6">
    <w:name w:val="heading 6"/>
    <w:basedOn w:val="Normal"/>
    <w:next w:val="Normal"/>
    <w:qFormat/>
    <w:rsid w:val="00A92F47"/>
    <w:pPr>
      <w:keepNext/>
      <w:outlineLvl w:val="5"/>
    </w:pPr>
    <w:rPr>
      <w:b/>
      <w:bCs/>
      <w:color w:val="FF0000"/>
    </w:rPr>
  </w:style>
  <w:style w:type="paragraph" w:styleId="Heading7">
    <w:name w:val="heading 7"/>
    <w:basedOn w:val="Normal"/>
    <w:next w:val="Normal"/>
    <w:qFormat/>
    <w:rsid w:val="00A92F47"/>
    <w:pPr>
      <w:keepNext/>
      <w:spacing w:line="360" w:lineRule="auto"/>
      <w:jc w:val="both"/>
      <w:outlineLvl w:val="6"/>
    </w:pPr>
    <w:rPr>
      <w:b/>
      <w:bCs/>
    </w:rPr>
  </w:style>
  <w:style w:type="paragraph" w:styleId="Heading8">
    <w:name w:val="heading 8"/>
    <w:basedOn w:val="Normal"/>
    <w:next w:val="Normal"/>
    <w:qFormat/>
    <w:rsid w:val="00A92F47"/>
    <w:pPr>
      <w:keepNext/>
      <w:outlineLvl w:val="7"/>
    </w:pPr>
    <w:rPr>
      <w:b/>
      <w:bCs/>
      <w:color w:val="3366FF"/>
    </w:rPr>
  </w:style>
  <w:style w:type="paragraph" w:styleId="Heading9">
    <w:name w:val="heading 9"/>
    <w:basedOn w:val="Normal"/>
    <w:next w:val="Normal"/>
    <w:qFormat/>
    <w:rsid w:val="00A92F47"/>
    <w:pPr>
      <w:keepNext/>
      <w:spacing w:line="360" w:lineRule="auto"/>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2F47"/>
    <w:pPr>
      <w:jc w:val="center"/>
    </w:pPr>
    <w:rPr>
      <w:rFonts w:ascii="Times" w:hAnsi="Times"/>
      <w:b/>
      <w:bCs/>
      <w:caps/>
    </w:rPr>
  </w:style>
  <w:style w:type="paragraph" w:styleId="Header">
    <w:name w:val="header"/>
    <w:basedOn w:val="Normal"/>
    <w:link w:val="HeaderChar"/>
    <w:uiPriority w:val="99"/>
    <w:rsid w:val="00A92F47"/>
    <w:pPr>
      <w:tabs>
        <w:tab w:val="center" w:pos="4320"/>
        <w:tab w:val="right" w:pos="8640"/>
      </w:tabs>
    </w:pPr>
  </w:style>
  <w:style w:type="paragraph" w:styleId="Footer">
    <w:name w:val="footer"/>
    <w:basedOn w:val="Normal"/>
    <w:link w:val="FooterChar"/>
    <w:uiPriority w:val="99"/>
    <w:rsid w:val="00A92F47"/>
    <w:pPr>
      <w:tabs>
        <w:tab w:val="center" w:pos="4320"/>
        <w:tab w:val="right" w:pos="8640"/>
      </w:tabs>
    </w:pPr>
  </w:style>
  <w:style w:type="character" w:styleId="PageNumber">
    <w:name w:val="page number"/>
    <w:basedOn w:val="DefaultParagraphFont"/>
    <w:uiPriority w:val="99"/>
    <w:rsid w:val="00A92F47"/>
  </w:style>
  <w:style w:type="paragraph" w:styleId="BodyTextIndent">
    <w:name w:val="Body Text Indent"/>
    <w:basedOn w:val="Normal"/>
    <w:rsid w:val="00A92F47"/>
    <w:pPr>
      <w:tabs>
        <w:tab w:val="left" w:pos="1890"/>
      </w:tabs>
      <w:spacing w:line="300" w:lineRule="atLeast"/>
      <w:ind w:left="720"/>
      <w:jc w:val="center"/>
    </w:pPr>
    <w:rPr>
      <w:i/>
      <w:szCs w:val="20"/>
    </w:rPr>
  </w:style>
  <w:style w:type="paragraph" w:styleId="BodyText">
    <w:name w:val="Body Text"/>
    <w:basedOn w:val="Normal"/>
    <w:link w:val="BodyTextChar"/>
    <w:rsid w:val="00A92F47"/>
    <w:pPr>
      <w:tabs>
        <w:tab w:val="left" w:pos="1890"/>
      </w:tabs>
      <w:spacing w:line="360" w:lineRule="auto"/>
      <w:jc w:val="both"/>
    </w:pPr>
    <w:rPr>
      <w:szCs w:val="20"/>
    </w:rPr>
  </w:style>
  <w:style w:type="paragraph" w:styleId="BodyText3">
    <w:name w:val="Body Text 3"/>
    <w:basedOn w:val="Normal"/>
    <w:link w:val="BodyText3Char"/>
    <w:rsid w:val="00A92F47"/>
    <w:rPr>
      <w:color w:val="FF0000"/>
    </w:rPr>
  </w:style>
  <w:style w:type="paragraph" w:styleId="List2">
    <w:name w:val="List 2"/>
    <w:basedOn w:val="Normal"/>
    <w:rsid w:val="00A92F47"/>
    <w:pPr>
      <w:spacing w:line="360" w:lineRule="auto"/>
      <w:ind w:left="720" w:hanging="360"/>
    </w:pPr>
    <w:rPr>
      <w:szCs w:val="20"/>
    </w:rPr>
  </w:style>
  <w:style w:type="paragraph" w:customStyle="1" w:styleId="ARText">
    <w:name w:val="AR Text"/>
    <w:basedOn w:val="Normal"/>
    <w:link w:val="ARTextChar"/>
    <w:rsid w:val="00A92F47"/>
    <w:pPr>
      <w:spacing w:line="360" w:lineRule="auto"/>
      <w:jc w:val="both"/>
    </w:pPr>
    <w:rPr>
      <w:bCs/>
      <w:iCs/>
    </w:rPr>
  </w:style>
  <w:style w:type="paragraph" w:styleId="BodyText2">
    <w:name w:val="Body Text 2"/>
    <w:basedOn w:val="Normal"/>
    <w:rsid w:val="00A92F47"/>
    <w:pPr>
      <w:overflowPunct w:val="0"/>
      <w:autoSpaceDE w:val="0"/>
      <w:autoSpaceDN w:val="0"/>
      <w:adjustRightInd w:val="0"/>
      <w:ind w:right="-720"/>
      <w:textAlignment w:val="baseline"/>
    </w:pPr>
    <w:rPr>
      <w:szCs w:val="20"/>
    </w:rPr>
  </w:style>
  <w:style w:type="paragraph" w:customStyle="1" w:styleId="Bullets">
    <w:name w:val="Bullets"/>
    <w:basedOn w:val="Normal"/>
    <w:rsid w:val="00A92F47"/>
    <w:pPr>
      <w:numPr>
        <w:numId w:val="1"/>
      </w:numPr>
      <w:tabs>
        <w:tab w:val="clear" w:pos="360"/>
        <w:tab w:val="num" w:pos="720"/>
        <w:tab w:val="left" w:pos="1890"/>
      </w:tabs>
      <w:spacing w:line="360" w:lineRule="auto"/>
      <w:ind w:left="720"/>
      <w:jc w:val="both"/>
    </w:pPr>
    <w:rPr>
      <w:i/>
      <w:color w:val="000000"/>
      <w:szCs w:val="20"/>
    </w:rPr>
  </w:style>
  <w:style w:type="paragraph" w:styleId="BodyTextIndent2">
    <w:name w:val="Body Text Indent 2"/>
    <w:basedOn w:val="Normal"/>
    <w:rsid w:val="00A92F47"/>
    <w:pPr>
      <w:spacing w:line="360" w:lineRule="auto"/>
      <w:ind w:left="360"/>
      <w:jc w:val="both"/>
    </w:pPr>
  </w:style>
  <w:style w:type="paragraph" w:styleId="NormalWeb">
    <w:name w:val="Normal (Web)"/>
    <w:basedOn w:val="Normal"/>
    <w:uiPriority w:val="99"/>
    <w:rsid w:val="00A92F47"/>
    <w:pPr>
      <w:spacing w:after="15"/>
    </w:pPr>
  </w:style>
  <w:style w:type="character" w:styleId="Hyperlink">
    <w:name w:val="Hyperlink"/>
    <w:basedOn w:val="DefaultParagraphFont"/>
    <w:rsid w:val="00A92F47"/>
    <w:rPr>
      <w:color w:val="0000FF"/>
      <w:u w:val="single"/>
    </w:rPr>
  </w:style>
  <w:style w:type="character" w:styleId="FollowedHyperlink">
    <w:name w:val="FollowedHyperlink"/>
    <w:basedOn w:val="DefaultParagraphFont"/>
    <w:rsid w:val="00A92F47"/>
    <w:rPr>
      <w:color w:val="800080"/>
      <w:u w:val="single"/>
    </w:rPr>
  </w:style>
  <w:style w:type="paragraph" w:styleId="BodyTextIndent3">
    <w:name w:val="Body Text Indent 3"/>
    <w:basedOn w:val="Normal"/>
    <w:rsid w:val="00A92F47"/>
    <w:pPr>
      <w:ind w:left="720"/>
    </w:pPr>
    <w:rPr>
      <w:i/>
    </w:rPr>
  </w:style>
  <w:style w:type="paragraph" w:styleId="Caption">
    <w:name w:val="caption"/>
    <w:basedOn w:val="Normal"/>
    <w:next w:val="Normal"/>
    <w:qFormat/>
    <w:rsid w:val="00A92F47"/>
    <w:pPr>
      <w:tabs>
        <w:tab w:val="left" w:pos="9360"/>
      </w:tabs>
      <w:spacing w:line="320" w:lineRule="atLeast"/>
    </w:pPr>
    <w:rPr>
      <w:i/>
      <w:iCs/>
      <w:sz w:val="18"/>
    </w:rPr>
  </w:style>
  <w:style w:type="paragraph" w:styleId="Subtitle">
    <w:name w:val="Subtitle"/>
    <w:basedOn w:val="Normal"/>
    <w:qFormat/>
    <w:rsid w:val="00A92F47"/>
    <w:pPr>
      <w:jc w:val="center"/>
    </w:pPr>
    <w:rPr>
      <w:rFonts w:ascii="Times" w:hAnsi="Times"/>
      <w:b/>
      <w:caps/>
      <w:color w:val="000000"/>
      <w:sz w:val="28"/>
      <w:szCs w:val="28"/>
    </w:rPr>
  </w:style>
  <w:style w:type="character" w:styleId="CommentReference">
    <w:name w:val="annotation reference"/>
    <w:basedOn w:val="DefaultParagraphFont"/>
    <w:semiHidden/>
    <w:rsid w:val="00A92F47"/>
    <w:rPr>
      <w:sz w:val="16"/>
      <w:szCs w:val="16"/>
    </w:rPr>
  </w:style>
  <w:style w:type="paragraph" w:styleId="CommentText">
    <w:name w:val="annotation text"/>
    <w:basedOn w:val="Normal"/>
    <w:semiHidden/>
    <w:rsid w:val="00A92F47"/>
    <w:rPr>
      <w:sz w:val="20"/>
      <w:szCs w:val="20"/>
    </w:rPr>
  </w:style>
  <w:style w:type="paragraph" w:styleId="CommentSubject">
    <w:name w:val="annotation subject"/>
    <w:basedOn w:val="CommentText"/>
    <w:next w:val="CommentText"/>
    <w:semiHidden/>
    <w:rsid w:val="00A92F47"/>
    <w:rPr>
      <w:b/>
      <w:bCs/>
    </w:rPr>
  </w:style>
  <w:style w:type="paragraph" w:styleId="BalloonText">
    <w:name w:val="Balloon Text"/>
    <w:basedOn w:val="Normal"/>
    <w:link w:val="BalloonTextChar"/>
    <w:uiPriority w:val="99"/>
    <w:semiHidden/>
    <w:rsid w:val="00A92F47"/>
    <w:rPr>
      <w:rFonts w:ascii="Tahoma" w:hAnsi="Tahoma" w:cs="Tahoma"/>
      <w:sz w:val="16"/>
      <w:szCs w:val="16"/>
    </w:rPr>
  </w:style>
  <w:style w:type="character" w:customStyle="1" w:styleId="ARTextChar">
    <w:name w:val="AR Text Char"/>
    <w:basedOn w:val="DefaultParagraphFont"/>
    <w:link w:val="ARText"/>
    <w:rsid w:val="005F04FA"/>
    <w:rPr>
      <w:bCs/>
      <w:iCs/>
      <w:sz w:val="24"/>
      <w:szCs w:val="24"/>
      <w:lang w:val="en-US" w:eastAsia="en-US" w:bidi="ar-SA"/>
    </w:rPr>
  </w:style>
  <w:style w:type="character" w:customStyle="1" w:styleId="Heading1Char">
    <w:name w:val="Heading 1 Char"/>
    <w:basedOn w:val="DefaultParagraphFont"/>
    <w:link w:val="Heading1"/>
    <w:rsid w:val="00FA536C"/>
    <w:rPr>
      <w:b/>
      <w:bCs/>
      <w:caps/>
      <w:sz w:val="28"/>
      <w:szCs w:val="24"/>
    </w:rPr>
  </w:style>
  <w:style w:type="character" w:customStyle="1" w:styleId="Heading4Char">
    <w:name w:val="Heading 4 Char"/>
    <w:basedOn w:val="DefaultParagraphFont"/>
    <w:link w:val="Heading4"/>
    <w:uiPriority w:val="9"/>
    <w:rsid w:val="00FA536C"/>
    <w:rPr>
      <w:b/>
      <w:i/>
      <w:sz w:val="24"/>
    </w:rPr>
  </w:style>
  <w:style w:type="character" w:customStyle="1" w:styleId="HeaderChar">
    <w:name w:val="Header Char"/>
    <w:basedOn w:val="DefaultParagraphFont"/>
    <w:link w:val="Header"/>
    <w:uiPriority w:val="99"/>
    <w:rsid w:val="00FA536C"/>
    <w:rPr>
      <w:sz w:val="24"/>
      <w:szCs w:val="24"/>
    </w:rPr>
  </w:style>
  <w:style w:type="character" w:customStyle="1" w:styleId="text">
    <w:name w:val="text"/>
    <w:basedOn w:val="DefaultParagraphFont"/>
    <w:rsid w:val="000E3C45"/>
  </w:style>
  <w:style w:type="paragraph" w:styleId="NoSpacing">
    <w:name w:val="No Spacing"/>
    <w:link w:val="NoSpacingChar"/>
    <w:uiPriority w:val="1"/>
    <w:qFormat/>
    <w:rsid w:val="000E3C45"/>
    <w:rPr>
      <w:sz w:val="24"/>
      <w:szCs w:val="24"/>
    </w:rPr>
  </w:style>
  <w:style w:type="character" w:customStyle="1" w:styleId="BodyTextChar">
    <w:name w:val="Body Text Char"/>
    <w:basedOn w:val="DefaultParagraphFont"/>
    <w:link w:val="BodyText"/>
    <w:rsid w:val="00230D18"/>
    <w:rPr>
      <w:sz w:val="24"/>
    </w:rPr>
  </w:style>
  <w:style w:type="character" w:customStyle="1" w:styleId="BodyText3Char">
    <w:name w:val="Body Text 3 Char"/>
    <w:basedOn w:val="DefaultParagraphFont"/>
    <w:link w:val="BodyText3"/>
    <w:rsid w:val="00230D18"/>
    <w:rPr>
      <w:color w:val="FF0000"/>
      <w:sz w:val="24"/>
      <w:szCs w:val="24"/>
    </w:rPr>
  </w:style>
  <w:style w:type="paragraph" w:styleId="ListParagraph">
    <w:name w:val="List Paragraph"/>
    <w:basedOn w:val="Normal"/>
    <w:uiPriority w:val="34"/>
    <w:qFormat/>
    <w:rsid w:val="00FC49A2"/>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F05729"/>
    <w:rPr>
      <w:b/>
      <w:sz w:val="24"/>
    </w:rPr>
  </w:style>
  <w:style w:type="character" w:customStyle="1" w:styleId="NoSpacingChar">
    <w:name w:val="No Spacing Char"/>
    <w:basedOn w:val="DefaultParagraphFont"/>
    <w:link w:val="NoSpacing"/>
    <w:uiPriority w:val="1"/>
    <w:rsid w:val="000A41B8"/>
    <w:rPr>
      <w:sz w:val="24"/>
      <w:szCs w:val="24"/>
      <w:lang w:val="en-US" w:eastAsia="en-US" w:bidi="ar-SA"/>
    </w:rPr>
  </w:style>
  <w:style w:type="character" w:customStyle="1" w:styleId="FooterChar">
    <w:name w:val="Footer Char"/>
    <w:basedOn w:val="DefaultParagraphFont"/>
    <w:link w:val="Footer"/>
    <w:uiPriority w:val="99"/>
    <w:rsid w:val="000A41B8"/>
    <w:rPr>
      <w:sz w:val="24"/>
      <w:szCs w:val="24"/>
    </w:rPr>
  </w:style>
  <w:style w:type="table" w:styleId="TableGrid">
    <w:name w:val="Table Grid"/>
    <w:basedOn w:val="TableNormal"/>
    <w:uiPriority w:val="59"/>
    <w:rsid w:val="000A40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E4E6B"/>
    <w:rPr>
      <w:sz w:val="24"/>
      <w:szCs w:val="24"/>
    </w:rPr>
  </w:style>
  <w:style w:type="character" w:customStyle="1" w:styleId="BalloonTextChar">
    <w:name w:val="Balloon Text Char"/>
    <w:basedOn w:val="DefaultParagraphFont"/>
    <w:link w:val="BalloonText"/>
    <w:uiPriority w:val="99"/>
    <w:semiHidden/>
    <w:rsid w:val="005E340E"/>
    <w:rPr>
      <w:rFonts w:ascii="Tahoma" w:hAnsi="Tahoma" w:cs="Tahoma"/>
      <w:sz w:val="16"/>
      <w:szCs w:val="16"/>
    </w:rPr>
  </w:style>
  <w:style w:type="paragraph" w:customStyle="1" w:styleId="List0">
    <w:name w:val="List 0"/>
    <w:basedOn w:val="ImportWordListStyleDefinition0"/>
    <w:semiHidden/>
    <w:rsid w:val="00AC4914"/>
    <w:pPr>
      <w:numPr>
        <w:numId w:val="0"/>
      </w:numPr>
    </w:pPr>
  </w:style>
  <w:style w:type="paragraph" w:customStyle="1" w:styleId="ImportWordListStyleDefinition0">
    <w:name w:val="Import Word List Style Definition 0"/>
    <w:rsid w:val="00AC4914"/>
    <w:pPr>
      <w:numPr>
        <w:numId w:val="7"/>
      </w:numPr>
    </w:pPr>
  </w:style>
  <w:style w:type="table" w:customStyle="1" w:styleId="TableGrid1">
    <w:name w:val="Table Grid1"/>
    <w:basedOn w:val="TableNormal"/>
    <w:next w:val="TableGrid"/>
    <w:uiPriority w:val="59"/>
    <w:rsid w:val="00F445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5092">
      <w:bodyDiv w:val="1"/>
      <w:marLeft w:val="0"/>
      <w:marRight w:val="0"/>
      <w:marTop w:val="0"/>
      <w:marBottom w:val="0"/>
      <w:divBdr>
        <w:top w:val="none" w:sz="0" w:space="0" w:color="auto"/>
        <w:left w:val="none" w:sz="0" w:space="0" w:color="auto"/>
        <w:bottom w:val="none" w:sz="0" w:space="0" w:color="auto"/>
        <w:right w:val="none" w:sz="0" w:space="0" w:color="auto"/>
      </w:divBdr>
    </w:div>
    <w:div w:id="395786881">
      <w:bodyDiv w:val="1"/>
      <w:marLeft w:val="0"/>
      <w:marRight w:val="0"/>
      <w:marTop w:val="0"/>
      <w:marBottom w:val="0"/>
      <w:divBdr>
        <w:top w:val="none" w:sz="0" w:space="0" w:color="auto"/>
        <w:left w:val="none" w:sz="0" w:space="0" w:color="auto"/>
        <w:bottom w:val="none" w:sz="0" w:space="0" w:color="auto"/>
        <w:right w:val="none" w:sz="0" w:space="0" w:color="auto"/>
      </w:divBdr>
    </w:div>
    <w:div w:id="421797796">
      <w:bodyDiv w:val="1"/>
      <w:marLeft w:val="0"/>
      <w:marRight w:val="0"/>
      <w:marTop w:val="0"/>
      <w:marBottom w:val="0"/>
      <w:divBdr>
        <w:top w:val="none" w:sz="0" w:space="0" w:color="auto"/>
        <w:left w:val="none" w:sz="0" w:space="0" w:color="auto"/>
        <w:bottom w:val="none" w:sz="0" w:space="0" w:color="auto"/>
        <w:right w:val="none" w:sz="0" w:space="0" w:color="auto"/>
      </w:divBdr>
    </w:div>
    <w:div w:id="660692303">
      <w:bodyDiv w:val="1"/>
      <w:marLeft w:val="0"/>
      <w:marRight w:val="0"/>
      <w:marTop w:val="0"/>
      <w:marBottom w:val="0"/>
      <w:divBdr>
        <w:top w:val="none" w:sz="0" w:space="0" w:color="auto"/>
        <w:left w:val="none" w:sz="0" w:space="0" w:color="auto"/>
        <w:bottom w:val="none" w:sz="0" w:space="0" w:color="auto"/>
        <w:right w:val="none" w:sz="0" w:space="0" w:color="auto"/>
      </w:divBdr>
    </w:div>
    <w:div w:id="736630671">
      <w:bodyDiv w:val="1"/>
      <w:marLeft w:val="0"/>
      <w:marRight w:val="0"/>
      <w:marTop w:val="0"/>
      <w:marBottom w:val="0"/>
      <w:divBdr>
        <w:top w:val="none" w:sz="0" w:space="0" w:color="auto"/>
        <w:left w:val="none" w:sz="0" w:space="0" w:color="auto"/>
        <w:bottom w:val="none" w:sz="0" w:space="0" w:color="auto"/>
        <w:right w:val="none" w:sz="0" w:space="0" w:color="auto"/>
      </w:divBdr>
    </w:div>
    <w:div w:id="786236519">
      <w:bodyDiv w:val="1"/>
      <w:marLeft w:val="0"/>
      <w:marRight w:val="0"/>
      <w:marTop w:val="0"/>
      <w:marBottom w:val="0"/>
      <w:divBdr>
        <w:top w:val="none" w:sz="0" w:space="0" w:color="auto"/>
        <w:left w:val="none" w:sz="0" w:space="0" w:color="auto"/>
        <w:bottom w:val="none" w:sz="0" w:space="0" w:color="auto"/>
        <w:right w:val="none" w:sz="0" w:space="0" w:color="auto"/>
      </w:divBdr>
    </w:div>
    <w:div w:id="1017655334">
      <w:bodyDiv w:val="1"/>
      <w:marLeft w:val="0"/>
      <w:marRight w:val="0"/>
      <w:marTop w:val="0"/>
      <w:marBottom w:val="0"/>
      <w:divBdr>
        <w:top w:val="none" w:sz="0" w:space="0" w:color="auto"/>
        <w:left w:val="none" w:sz="0" w:space="0" w:color="auto"/>
        <w:bottom w:val="none" w:sz="0" w:space="0" w:color="auto"/>
        <w:right w:val="none" w:sz="0" w:space="0" w:color="auto"/>
      </w:divBdr>
    </w:div>
    <w:div w:id="1334843756">
      <w:bodyDiv w:val="1"/>
      <w:marLeft w:val="0"/>
      <w:marRight w:val="0"/>
      <w:marTop w:val="0"/>
      <w:marBottom w:val="0"/>
      <w:divBdr>
        <w:top w:val="none" w:sz="0" w:space="0" w:color="auto"/>
        <w:left w:val="none" w:sz="0" w:space="0" w:color="auto"/>
        <w:bottom w:val="none" w:sz="0" w:space="0" w:color="auto"/>
        <w:right w:val="none" w:sz="0" w:space="0" w:color="auto"/>
      </w:divBdr>
    </w:div>
    <w:div w:id="1460296353">
      <w:bodyDiv w:val="1"/>
      <w:marLeft w:val="0"/>
      <w:marRight w:val="0"/>
      <w:marTop w:val="0"/>
      <w:marBottom w:val="0"/>
      <w:divBdr>
        <w:top w:val="none" w:sz="0" w:space="0" w:color="auto"/>
        <w:left w:val="none" w:sz="0" w:space="0" w:color="auto"/>
        <w:bottom w:val="none" w:sz="0" w:space="0" w:color="auto"/>
        <w:right w:val="none" w:sz="0" w:space="0" w:color="auto"/>
      </w:divBdr>
    </w:div>
    <w:div w:id="1801613129">
      <w:bodyDiv w:val="1"/>
      <w:marLeft w:val="0"/>
      <w:marRight w:val="0"/>
      <w:marTop w:val="0"/>
      <w:marBottom w:val="0"/>
      <w:divBdr>
        <w:top w:val="none" w:sz="0" w:space="0" w:color="auto"/>
        <w:left w:val="none" w:sz="0" w:space="0" w:color="auto"/>
        <w:bottom w:val="none" w:sz="0" w:space="0" w:color="auto"/>
        <w:right w:val="none" w:sz="0" w:space="0" w:color="auto"/>
      </w:divBdr>
    </w:div>
    <w:div w:id="2040352001">
      <w:bodyDiv w:val="1"/>
      <w:marLeft w:val="0"/>
      <w:marRight w:val="0"/>
      <w:marTop w:val="0"/>
      <w:marBottom w:val="0"/>
      <w:divBdr>
        <w:top w:val="none" w:sz="0" w:space="0" w:color="auto"/>
        <w:left w:val="none" w:sz="0" w:space="0" w:color="auto"/>
        <w:bottom w:val="none" w:sz="0" w:space="0" w:color="auto"/>
        <w:right w:val="none" w:sz="0" w:space="0" w:color="auto"/>
      </w:divBdr>
    </w:div>
    <w:div w:id="20613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lick.icptrack.com/icp/rclick.php?d=5jTcF_lnvVp2J6lPa7nrwgwhf1PHZOXB&amp;w=3&amp;destination=http%3A%2F%2Fclick.icptrack.com%2Ficp%2Frclick.php%3Fd%3D5jTcF_lnvVp2J6lPa7nrwquxFSbm_tuC%26w%3D3%26destination%3Dhttp%253A%252F%252Fbseacd.org%252Fprojects%252Fhabitat-conservation-plan%25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seacd.org/regulatory/drought-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seacd.org/uploads/Upper-Onion-trace-memo_0518201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nk.springer.com/chapter/10.1007/978-3-319-51070-5_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B28E-D3B9-46C2-A8A8-8BAB8ACD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9774</Words>
  <Characters>55715</Characters>
  <Application>Microsoft Office Word</Application>
  <DocSecurity>6</DocSecurity>
  <Lines>464</Lines>
  <Paragraphs>130</Paragraphs>
  <ScaleCrop>false</ScaleCrop>
  <HeadingPairs>
    <vt:vector size="2" baseType="variant">
      <vt:variant>
        <vt:lpstr>Title</vt:lpstr>
      </vt:variant>
      <vt:variant>
        <vt:i4>1</vt:i4>
      </vt:variant>
    </vt:vector>
  </HeadingPairs>
  <TitlesOfParts>
    <vt:vector size="1" baseType="lpstr">
      <vt:lpstr>BARTON SPRINGS/EDWARDS AQUIFER CONSERVATION DISTRICT</vt:lpstr>
    </vt:vector>
  </TitlesOfParts>
  <Company>BSEACD</Company>
  <LinksUpToDate>false</LinksUpToDate>
  <CharactersWithSpaces>65359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SPRINGS/EDWARDS AQUIFER CONSERVATION DISTRICT</dc:title>
  <dc:creator>ADMIN1</dc:creator>
  <cp:lastModifiedBy>Dana Wilson</cp:lastModifiedBy>
  <cp:revision>3</cp:revision>
  <cp:lastPrinted>2018-12-10T14:51:00Z</cp:lastPrinted>
  <dcterms:created xsi:type="dcterms:W3CDTF">2018-12-14T15:26:00Z</dcterms:created>
  <dcterms:modified xsi:type="dcterms:W3CDTF">2018-12-14T15:27:00Z</dcterms:modified>
</cp:coreProperties>
</file>